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CC31" w14:textId="77777777" w:rsidR="003B6A41" w:rsidRPr="003B6A41" w:rsidRDefault="003B6A41" w:rsidP="003B6A41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485A64"/>
          <w:sz w:val="36"/>
          <w:szCs w:val="36"/>
          <w:lang w:eastAsia="it-IT"/>
        </w:rPr>
      </w:pPr>
      <w:r w:rsidRPr="003B6A41">
        <w:rPr>
          <w:rFonts w:ascii="Segoe UI" w:eastAsia="Times New Roman" w:hAnsi="Segoe UI" w:cs="Segoe UI"/>
          <w:color w:val="485A64"/>
          <w:sz w:val="36"/>
          <w:szCs w:val="36"/>
          <w:lang w:eastAsia="it-IT"/>
        </w:rPr>
        <w:t>Opzioni applicabili</w:t>
      </w:r>
    </w:p>
    <w:tbl>
      <w:tblPr>
        <w:tblW w:w="21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37"/>
        <w:gridCol w:w="9113"/>
        <w:gridCol w:w="9113"/>
      </w:tblGrid>
      <w:tr w:rsidR="003B6A41" w:rsidRPr="003B6A41" w14:paraId="400DF8B7" w14:textId="77777777" w:rsidTr="003B6A41"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C387281" w14:textId="10178D14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26444DB8" wp14:editId="6F6851D0">
                  <wp:extent cx="427990" cy="3048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</w:tcPr>
          <w:p w14:paraId="67E29701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</w:pP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C8D9EB2" w14:textId="66B5CF6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Prefissi</w:t>
            </w:r>
          </w:p>
        </w:tc>
      </w:tr>
      <w:tr w:rsidR="003B6A41" w:rsidRPr="003B6A41" w14:paraId="0B21B32D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0B6D7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481A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72E757" w14:textId="7AC7F37A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Anello interno o esterno separato di cuscinetto scomponibile</w:t>
            </w:r>
          </w:p>
        </w:tc>
      </w:tr>
      <w:tr w:rsidR="003B6A41" w:rsidRPr="003B6A41" w14:paraId="46934A05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26E36C2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</w:tcPr>
          <w:p w14:paraId="27CC650E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DB93E2D" w14:textId="6A7F116D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Anello interno o esterno con gruppo rulli e gabbia di cuscinetto scomponibile</w:t>
            </w:r>
          </w:p>
        </w:tc>
      </w:tr>
    </w:tbl>
    <w:p w14:paraId="1B8B7D75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2"/>
        <w:gridCol w:w="9113"/>
      </w:tblGrid>
      <w:tr w:rsidR="003B6A41" w:rsidRPr="003B6A41" w14:paraId="73216ABF" w14:textId="77777777" w:rsidTr="003B6A41"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158AA99" w14:textId="69B9C6D6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25665460" wp14:editId="3F3184A0">
                  <wp:extent cx="427990" cy="3048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1959928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Appellativi di base</w:t>
            </w:r>
          </w:p>
        </w:tc>
      </w:tr>
      <w:tr w:rsidR="003B6A41" w:rsidRPr="003B6A41" w14:paraId="4A13155D" w14:textId="77777777" w:rsidTr="003B6A41">
        <w:tc>
          <w:tcPr>
            <w:tcW w:w="4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090BB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Sono riportati nella </w:t>
            </w:r>
            <w:hyperlink r:id="rId7" w:tooltip="Sistema di denominazione per i cuscinetti SKF standard a sfere e a rulli con dimensioni metriche" w:history="1">
              <w:r w:rsidRPr="003B6A41">
                <w:rPr>
                  <w:rFonts w:ascii="SKF Chevin OT Light" w:eastAsia="Times New Roman" w:hAnsi="SKF Chevin OT Light" w:cs="Times New Roman"/>
                  <w:color w:val="0F58D6"/>
                  <w:sz w:val="24"/>
                  <w:szCs w:val="24"/>
                  <w:u w:val="single"/>
                  <w:lang w:eastAsia="it-IT"/>
                </w:rPr>
                <w:t>tabella 1</w:t>
              </w:r>
            </w:hyperlink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 o identificazione mediante numero disegno</w:t>
            </w:r>
          </w:p>
        </w:tc>
      </w:tr>
      <w:tr w:rsidR="003B6A41" w:rsidRPr="003B6A41" w14:paraId="1283246F" w14:textId="77777777" w:rsidTr="003B6A41"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9277F3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CRL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B48CA3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in pollici</w:t>
            </w:r>
          </w:p>
        </w:tc>
      </w:tr>
      <w:tr w:rsidR="003B6A41" w:rsidRPr="003B6A41" w14:paraId="37C10A67" w14:textId="77777777" w:rsidTr="003B6A41"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19787C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CRM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3015C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in pollici</w:t>
            </w:r>
          </w:p>
        </w:tc>
      </w:tr>
      <w:tr w:rsidR="003B6A41" w:rsidRPr="003B6A41" w14:paraId="5F36AD73" w14:textId="77777777" w:rsidTr="003B6A41"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3B8DC5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HJ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5EA0E6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Anello di spallamento</w:t>
            </w:r>
          </w:p>
        </w:tc>
      </w:tr>
      <w:tr w:rsidR="003B6A41" w:rsidRPr="003B6A41" w14:paraId="232C8327" w14:textId="77777777" w:rsidTr="003B6A41">
        <w:tc>
          <w:tcPr>
            <w:tcW w:w="4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A90B8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Dimensioni per cuscinetti in pollici</w:t>
            </w:r>
          </w:p>
        </w:tc>
      </w:tr>
      <w:tr w:rsidR="003B6A41" w:rsidRPr="003B6A41" w14:paraId="12856C46" w14:textId="77777777" w:rsidTr="003B6A41"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DB036B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8</w:t>
            </w: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br/>
              <w:t>a</w:t>
            </w: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br/>
            </w: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3906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C3042F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(/8) 1 pollici </w:t>
            </w:r>
            <w:r w:rsidRPr="003B6A41">
              <w:rPr>
                <w:rFonts w:ascii="SKF Chevin OT Light" w:eastAsia="Times New Roman" w:hAnsi="SKF Chevin OT Light" w:cs="Times New Roman"/>
                <w:i/>
                <w:iCs/>
                <w:color w:val="485A64"/>
                <w:sz w:val="24"/>
                <w:szCs w:val="24"/>
                <w:lang w:eastAsia="it-IT"/>
              </w:rPr>
              <w:t>(25,4 mm)</w:t>
            </w: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 diametro foro</w:t>
            </w: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br/>
            </w: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br/>
              <w:t>(/8) 5 pollici </w:t>
            </w:r>
            <w:r w:rsidRPr="003B6A41">
              <w:rPr>
                <w:rFonts w:ascii="SKF Chevin OT Light" w:eastAsia="Times New Roman" w:hAnsi="SKF Chevin OT Light" w:cs="Times New Roman"/>
                <w:i/>
                <w:iCs/>
                <w:color w:val="485A64"/>
                <w:sz w:val="24"/>
                <w:szCs w:val="24"/>
                <w:lang w:eastAsia="it-IT"/>
              </w:rPr>
              <w:t>(127 mm)</w:t>
            </w: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 diametro foro</w:t>
            </w:r>
          </w:p>
        </w:tc>
      </w:tr>
    </w:tbl>
    <w:p w14:paraId="239786FC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0671"/>
      </w:tblGrid>
      <w:tr w:rsidR="003B6A41" w:rsidRPr="003B6A41" w14:paraId="742CA2B1" w14:textId="77777777" w:rsidTr="003B6A41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72224F4" w14:textId="6468EC23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61BFBA1E" wp14:editId="3F4F6881">
                  <wp:extent cx="427990" cy="3048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3F048F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- Design interno</w:t>
            </w:r>
          </w:p>
        </w:tc>
      </w:tr>
      <w:tr w:rsidR="003B6A41" w:rsidRPr="003B6A41" w14:paraId="72D94099" w14:textId="77777777" w:rsidTr="003B6A41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6A5483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391B4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Design interno modificato o con scostamenti</w:t>
            </w:r>
          </w:p>
        </w:tc>
      </w:tr>
      <w:tr w:rsidR="003B6A41" w:rsidRPr="003B6A41" w14:paraId="446D1EB7" w14:textId="77777777" w:rsidTr="003B6A41"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3900F71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EC</w:t>
            </w:r>
          </w:p>
        </w:tc>
        <w:tc>
          <w:tcPr>
            <w:tcW w:w="4574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8AD1E39" w14:textId="77777777" w:rsidR="003B6A41" w:rsidRPr="003B6A41" w:rsidRDefault="003B6A41" w:rsidP="003B6A41">
            <w:pPr>
              <w:spacing w:after="0" w:line="240" w:lineRule="auto"/>
              <w:ind w:left="69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Design interno ottimizzato che prevede un numero maggiore di rulli e/o rulli di maggiori dimensioni e con contatto modificato tra estremità rulli / orletto</w:t>
            </w:r>
          </w:p>
        </w:tc>
      </w:tr>
    </w:tbl>
    <w:p w14:paraId="29401A30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273"/>
        <w:gridCol w:w="9113"/>
        <w:gridCol w:w="770"/>
      </w:tblGrid>
      <w:tr w:rsidR="003B6A41" w:rsidRPr="003B6A41" w14:paraId="08805823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B3976C3" w14:textId="7F907678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13540989" wp14:editId="590DC020">
                  <wp:extent cx="427990" cy="3048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68DC9B8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- Design esterno (tenute, scanalature per anelli di ancoraggio, ecc.)</w:t>
            </w:r>
          </w:p>
        </w:tc>
      </w:tr>
      <w:tr w:rsidR="003B6A41" w:rsidRPr="003B6A41" w14:paraId="5C1656E0" w14:textId="77777777" w:rsidTr="003B6A41">
        <w:trPr>
          <w:gridAfter w:val="1"/>
          <w:wAfter w:w="317" w:type="pct"/>
        </w:trPr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C1E45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K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61F590" w14:textId="77777777" w:rsidR="003B6A41" w:rsidRPr="003B6A41" w:rsidRDefault="003B6A41" w:rsidP="003B6A41">
            <w:pPr>
              <w:spacing w:after="0" w:line="240" w:lineRule="auto"/>
              <w:ind w:left="352" w:firstLine="567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Foro conico, conicità 01:12</w:t>
            </w:r>
          </w:p>
        </w:tc>
      </w:tr>
      <w:tr w:rsidR="003B6A41" w:rsidRPr="003B6A41" w14:paraId="6E035DAA" w14:textId="77777777" w:rsidTr="003B6A41">
        <w:trPr>
          <w:gridAfter w:val="1"/>
          <w:wAfter w:w="317" w:type="pct"/>
        </w:trPr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00FA6B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37C98EB" w14:textId="77777777" w:rsidR="003B6A41" w:rsidRPr="003B6A41" w:rsidRDefault="003B6A41" w:rsidP="003B6A41">
            <w:pPr>
              <w:spacing w:after="0" w:line="240" w:lineRule="auto"/>
              <w:ind w:left="352" w:firstLine="567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Scanalatura per anello di ancoraggio nell'anello esterno</w:t>
            </w:r>
          </w:p>
        </w:tc>
      </w:tr>
      <w:tr w:rsidR="003B6A41" w:rsidRPr="003B6A41" w14:paraId="715640E1" w14:textId="77777777" w:rsidTr="003B6A41">
        <w:trPr>
          <w:gridAfter w:val="1"/>
          <w:wAfter w:w="317" w:type="pct"/>
        </w:trPr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2D2AFC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NR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6D27F" w14:textId="77777777" w:rsidR="003B6A41" w:rsidRPr="003B6A41" w:rsidRDefault="003B6A41" w:rsidP="003B6A41">
            <w:pPr>
              <w:spacing w:after="0" w:line="240" w:lineRule="auto"/>
              <w:ind w:left="352" w:firstLine="567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Scanalatura per anello di ancoraggio nell’anello esterno e anello compatibile</w:t>
            </w:r>
          </w:p>
        </w:tc>
      </w:tr>
      <w:tr w:rsidR="003B6A41" w:rsidRPr="003B6A41" w14:paraId="6E73AFEC" w14:textId="77777777" w:rsidTr="003B6A41">
        <w:trPr>
          <w:gridAfter w:val="1"/>
          <w:wAfter w:w="317" w:type="pct"/>
        </w:trPr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503E36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N1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1380DBB" w14:textId="77777777" w:rsidR="003B6A41" w:rsidRPr="003B6A41" w:rsidRDefault="003B6A41" w:rsidP="003B6A41">
            <w:pPr>
              <w:spacing w:after="0" w:line="240" w:lineRule="auto"/>
              <w:ind w:left="352" w:firstLine="567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Scanalatura per anello di ancoraggio (intaglio) su una facciata laterale dell'anello esterno</w:t>
            </w:r>
          </w:p>
        </w:tc>
      </w:tr>
      <w:tr w:rsidR="003B6A41" w:rsidRPr="003B6A41" w14:paraId="7C1B95FD" w14:textId="77777777" w:rsidTr="003B6A41">
        <w:trPr>
          <w:gridAfter w:val="1"/>
          <w:wAfter w:w="317" w:type="pct"/>
        </w:trPr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30EDA3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N2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197EA0" w14:textId="77777777" w:rsidR="003B6A41" w:rsidRPr="003B6A41" w:rsidRDefault="003B6A41" w:rsidP="003B6A41">
            <w:pPr>
              <w:spacing w:after="0" w:line="240" w:lineRule="auto"/>
              <w:ind w:left="352" w:firstLine="567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Due scanalature per anello di ancoraggio (intagli) a 180° di distanza sulla facciata laterale dell'anello esterno</w:t>
            </w:r>
          </w:p>
        </w:tc>
      </w:tr>
    </w:tbl>
    <w:p w14:paraId="49561142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7F2935AE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5E0DEAE" w14:textId="6879DE32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19FE912F" wp14:editId="431DC776">
                  <wp:extent cx="427990" cy="3048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ECB7A8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- Design della gabbia</w:t>
            </w:r>
          </w:p>
        </w:tc>
      </w:tr>
      <w:tr w:rsidR="003B6A41" w:rsidRPr="003B6A41" w14:paraId="55643D77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FD58D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FR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45D0B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in acciaio del tipo a perni, rulli forati</w:t>
            </w:r>
          </w:p>
        </w:tc>
      </w:tr>
      <w:tr w:rsidR="003B6A41" w:rsidRPr="003B6A41" w14:paraId="7E0C5D8E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196E14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J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44D8C4F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stampata in acciaio, centrata sui rulli</w:t>
            </w:r>
          </w:p>
        </w:tc>
      </w:tr>
      <w:tr w:rsidR="003B6A41" w:rsidRPr="003B6A41" w14:paraId="734A292E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6E186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AAAA0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massiccia in lega leggera, centrata sui rulli</w:t>
            </w:r>
          </w:p>
        </w:tc>
      </w:tr>
      <w:tr w:rsidR="003B6A41" w:rsidRPr="003B6A41" w14:paraId="28618204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F1ACAF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LA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1E925F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massiccia in lega leggera, centrata sull'anello esterno</w:t>
            </w:r>
          </w:p>
        </w:tc>
      </w:tr>
      <w:tr w:rsidR="003B6A41" w:rsidRPr="003B6A41" w14:paraId="5C018AE6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C5A9C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LB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0ECE00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massiccia in lega leggera, centrata sull'anello interno</w:t>
            </w:r>
          </w:p>
        </w:tc>
      </w:tr>
      <w:tr w:rsidR="003B6A41" w:rsidRPr="003B6A41" w14:paraId="1BD42ED7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23A7C8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LL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3B4D3E6" w14:textId="77777777" w:rsid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Gabbia massiccia in lega leggera, del tipo a feritoie, centrata sull'anello interno o esterno (in base al </w:t>
            </w:r>
          </w:p>
          <w:p w14:paraId="58C86B96" w14:textId="187C4D79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design del cuscinetto)</w:t>
            </w:r>
          </w:p>
        </w:tc>
      </w:tr>
      <w:tr w:rsidR="003B6A41" w:rsidRPr="003B6A41" w14:paraId="2E98D818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159D50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40CA2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massiccia in ottone, centrata sui rulli</w:t>
            </w:r>
          </w:p>
        </w:tc>
      </w:tr>
      <w:tr w:rsidR="003B6A41" w:rsidRPr="003B6A41" w14:paraId="5B8D1247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8A6EFF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MA(S)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C723351" w14:textId="77777777" w:rsid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Gabbia massiccia in ottone, centrata sull'anello esterno. La S indica una scanalatura di lubrificazione </w:t>
            </w:r>
          </w:p>
          <w:p w14:paraId="7750384E" w14:textId="6CF7E0A6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sulle superficie di guida.</w:t>
            </w:r>
          </w:p>
        </w:tc>
      </w:tr>
      <w:tr w:rsidR="003B6A41" w:rsidRPr="003B6A41" w14:paraId="6B5F5A8B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031711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MB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98C8E1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massiccia in ottone, centrata sull'anello interno</w:t>
            </w:r>
          </w:p>
        </w:tc>
      </w:tr>
      <w:tr w:rsidR="003B6A41" w:rsidRPr="003B6A41" w14:paraId="64309473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4217B8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ML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FC14022" w14:textId="77777777" w:rsid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Gabbia massiccia in ottone, del tipo a feritoie, centrata sull'anello interno o esterno (in base al design </w:t>
            </w:r>
          </w:p>
          <w:p w14:paraId="538D061E" w14:textId="4427A3BC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del cuscinetto)</w:t>
            </w:r>
          </w:p>
        </w:tc>
      </w:tr>
      <w:tr w:rsidR="003B6A41" w:rsidRPr="003B6A41" w14:paraId="79B7DA65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BBDAA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MP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CDEFFC" w14:textId="77777777" w:rsid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Gabbia massiccia in ottone, del tipo a feritoie, centrata sull'anello interno o esterno (in base alle </w:t>
            </w:r>
          </w:p>
          <w:p w14:paraId="5FC09242" w14:textId="73C63436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dimensioni del cuscinetto)</w:t>
            </w:r>
          </w:p>
        </w:tc>
      </w:tr>
      <w:tr w:rsidR="003B6A41" w:rsidRPr="003B6A41" w14:paraId="7A15DCB5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D424E8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MR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3CB520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massiccia in ottone, del tipo a feritoie, centrata sui rulli</w:t>
            </w:r>
          </w:p>
        </w:tc>
      </w:tr>
      <w:tr w:rsidR="003B6A41" w:rsidRPr="003B6A41" w14:paraId="06131093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C0FE9F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P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F4DEC6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in PA66 rinforzata con fibra di vetro, centrata sui rulli</w:t>
            </w:r>
          </w:p>
        </w:tc>
      </w:tr>
      <w:tr w:rsidR="003B6A41" w:rsidRPr="003B6A41" w14:paraId="10E844D9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246F852F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PA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555353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in PA66 rinforzato con fibra di vetro, centrata sull'anello esterno</w:t>
            </w:r>
          </w:p>
        </w:tc>
      </w:tr>
      <w:tr w:rsidR="003B6A41" w:rsidRPr="003B6A41" w14:paraId="0A2EE66B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A5EA96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PH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25475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in PEEK rinforzata con fibra di vetro, centrata sui rulli</w:t>
            </w:r>
          </w:p>
        </w:tc>
      </w:tr>
      <w:tr w:rsidR="003B6A41" w:rsidRPr="003B6A41" w14:paraId="4103BB4B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44A5C7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PHA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3CAAAB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Gabbia in PEEK rinforzato con fibra di vetro, centrata sull'anello esterno</w:t>
            </w:r>
          </w:p>
        </w:tc>
      </w:tr>
    </w:tbl>
    <w:p w14:paraId="4735087C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1CA39085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8934786" w14:textId="67B2E9B3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56146554" wp14:editId="5B83BB3D">
                  <wp:extent cx="427990" cy="3048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252BCEA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- Materiali, trattamento termico</w:t>
            </w:r>
          </w:p>
        </w:tc>
      </w:tr>
      <w:tr w:rsidR="003B6A41" w:rsidRPr="003B6A41" w14:paraId="48F88556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EC0C7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lastRenderedPageBreak/>
              <w:t>HA1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A71C60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Anelli interno ed esterno cementati</w:t>
            </w:r>
          </w:p>
        </w:tc>
      </w:tr>
      <w:tr w:rsidR="003B6A41" w:rsidRPr="003B6A41" w14:paraId="11D15687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12014D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HA2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6CBC1A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Anello esterno cementato</w:t>
            </w:r>
          </w:p>
        </w:tc>
      </w:tr>
      <w:tr w:rsidR="003B6A41" w:rsidRPr="003B6A41" w14:paraId="35AF394C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F127B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HA3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8DC44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Anello interno cementato</w:t>
            </w:r>
          </w:p>
        </w:tc>
      </w:tr>
      <w:tr w:rsidR="003B6A41" w:rsidRPr="003B6A41" w14:paraId="75291E1E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E35F53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HB1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70D52A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Anelli interno ed esterno con tempra </w:t>
            </w:r>
            <w:proofErr w:type="spellStart"/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bainitica</w:t>
            </w:r>
            <w:proofErr w:type="spellEnd"/>
          </w:p>
        </w:tc>
      </w:tr>
      <w:tr w:rsidR="003B6A41" w:rsidRPr="003B6A41" w14:paraId="674E68E0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75675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HB3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0AA450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Tempra </w:t>
            </w:r>
            <w:proofErr w:type="spellStart"/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bainitica</w:t>
            </w:r>
            <w:proofErr w:type="spellEnd"/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 per l'anello interno</w:t>
            </w:r>
          </w:p>
        </w:tc>
      </w:tr>
      <w:tr w:rsidR="003B6A41" w:rsidRPr="003B6A41" w14:paraId="359254A3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61A551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HN1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B3EDC3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Anelli interno ed esterno con speciale trattamento termico superficiale</w:t>
            </w:r>
          </w:p>
        </w:tc>
      </w:tr>
    </w:tbl>
    <w:p w14:paraId="49C5CF66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11814EA3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4B26242" w14:textId="67D0DA45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67803CA0" wp14:editId="21056A6F">
                  <wp:extent cx="427990" cy="3048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A704E8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Rigidezza - Precisione, gioco, precarico, funzionamento silenzioso</w:t>
            </w:r>
          </w:p>
        </w:tc>
      </w:tr>
      <w:tr w:rsidR="003B6A41" w:rsidRPr="003B6A41" w14:paraId="527407EF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B28288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46618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Gioco radiale interno normale; utilizzato solo insieme a una lettera supplementare, che identifica un intervallo di gioco ridotto o spostato</w:t>
            </w:r>
          </w:p>
          <w:p w14:paraId="1E18C593" w14:textId="77777777" w:rsidR="003B6A41" w:rsidRPr="003B6A41" w:rsidRDefault="003B6A41" w:rsidP="003B6A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H = Campo di gioco ridotto corrispondente alla metà superiore del campo di gioco effettivo</w:t>
            </w:r>
          </w:p>
          <w:p w14:paraId="37605518" w14:textId="77777777" w:rsidR="003B6A41" w:rsidRPr="003B6A41" w:rsidRDefault="003B6A41" w:rsidP="003B6A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L = Campo di gioco ridotto corrispondente alla metà inferiore al campo di gioco effettivo</w:t>
            </w:r>
          </w:p>
          <w:p w14:paraId="05AD5882" w14:textId="77777777" w:rsidR="003B6A41" w:rsidRPr="003B6A41" w:rsidRDefault="003B6A41" w:rsidP="003B6A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M = Campo di gioco ridotto corrispondente alla metà centrale del campo di gioco effettivo</w:t>
            </w:r>
          </w:p>
          <w:p w14:paraId="03A50685" w14:textId="77777777" w:rsid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Le lettere di cui sopra vengono anche utilizzate insieme ai suffissi per le classi di gioco </w:t>
            </w:r>
          </w:p>
          <w:p w14:paraId="66291E15" w14:textId="33F9725C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C2, C3 e C4 e C5, ad es. C2H</w:t>
            </w:r>
          </w:p>
        </w:tc>
      </w:tr>
      <w:tr w:rsidR="003B6A41" w:rsidRPr="003B6A41" w14:paraId="2CBE9438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86142C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64B95CC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Gioco interno radiale minore del Normale</w:t>
            </w:r>
          </w:p>
        </w:tc>
      </w:tr>
      <w:tr w:rsidR="003B6A41" w:rsidRPr="003B6A41" w14:paraId="64373803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48EB68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7BBE0F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Gioco radiale interno maggiore del Normale</w:t>
            </w:r>
          </w:p>
        </w:tc>
      </w:tr>
      <w:tr w:rsidR="003B6A41" w:rsidRPr="003B6A41" w14:paraId="5E100AF5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56CC0E1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28303FE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Gioco interno radiale maggiore di C3</w:t>
            </w:r>
          </w:p>
        </w:tc>
      </w:tr>
      <w:tr w:rsidR="003B6A41" w:rsidRPr="003B6A41" w14:paraId="20D2E972" w14:textId="77777777" w:rsidTr="003B6A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813FE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7C83A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Gioco radiale interno maggiore di C4</w:t>
            </w:r>
          </w:p>
        </w:tc>
      </w:tr>
    </w:tbl>
    <w:p w14:paraId="56527D1A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6B4D085D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59626C0" w14:textId="1F4BE35D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3DA2C2A8" wp14:editId="2EDAE9E6">
                  <wp:extent cx="427990" cy="3048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C595CE1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– Gruppi di cuscinetti, cuscinetti appaiati</w:t>
            </w:r>
          </w:p>
        </w:tc>
      </w:tr>
      <w:tr w:rsidR="003B6A41" w:rsidRPr="003B6A41" w14:paraId="60B8AC6E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46D5D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DR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857A7C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Gruppo di due cuscinetti appaiati</w:t>
            </w:r>
          </w:p>
        </w:tc>
      </w:tr>
      <w:tr w:rsidR="003B6A41" w:rsidRPr="003B6A41" w14:paraId="2B31D0AE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27BBD97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TR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C91A9F3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Gruppo di tre cuscinetti appaiati</w:t>
            </w:r>
          </w:p>
        </w:tc>
      </w:tr>
      <w:tr w:rsidR="003B6A41" w:rsidRPr="003B6A41" w14:paraId="01AACE24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1F715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QR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4CC19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Gruppo di quattro cuscinetti appaiati</w:t>
            </w:r>
          </w:p>
        </w:tc>
      </w:tr>
    </w:tbl>
    <w:p w14:paraId="10B2F53A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640F2EB7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C7663C0" w14:textId="0C7157DC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28127C87" wp14:editId="40DA295B">
                  <wp:extent cx="427990" cy="3048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24DD97A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– Stabilizzazione</w:t>
            </w:r>
          </w:p>
        </w:tc>
      </w:tr>
      <w:tr w:rsidR="003B6A41" w:rsidRPr="003B6A41" w14:paraId="03FEC825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800EE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C8876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Anelli cuscinetto stabilizzati al calore per temperature di esercizio ≤ 200 °C </w:t>
            </w:r>
            <w:r w:rsidRPr="003B6A41">
              <w:rPr>
                <w:rFonts w:ascii="SKF Chevin OT Light" w:eastAsia="Times New Roman" w:hAnsi="SKF Chevin OT Light" w:cs="Times New Roman"/>
                <w:i/>
                <w:iCs/>
                <w:color w:val="485A64"/>
                <w:sz w:val="24"/>
                <w:szCs w:val="24"/>
                <w:lang w:eastAsia="it-IT"/>
              </w:rPr>
              <w:t>(390 °F)</w:t>
            </w:r>
          </w:p>
        </w:tc>
      </w:tr>
      <w:tr w:rsidR="003B6A41" w:rsidRPr="003B6A41" w14:paraId="56F195B7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050EB7C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S2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1B66EF28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Anelli cuscinetto stabilizzati al calore per temperature di esercizio ≤ 250 °C </w:t>
            </w:r>
            <w:r w:rsidRPr="003B6A41">
              <w:rPr>
                <w:rFonts w:ascii="SKF Chevin OT Light" w:eastAsia="Times New Roman" w:hAnsi="SKF Chevin OT Light" w:cs="Times New Roman"/>
                <w:i/>
                <w:iCs/>
                <w:color w:val="485A64"/>
                <w:sz w:val="24"/>
                <w:szCs w:val="24"/>
                <w:lang w:eastAsia="it-IT"/>
              </w:rPr>
              <w:t>(480 °F)</w:t>
            </w:r>
          </w:p>
        </w:tc>
      </w:tr>
    </w:tbl>
    <w:p w14:paraId="0D097290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5F614E9D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E7CB310" w14:textId="695FD6BE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6840042F" wp14:editId="6B8F092C">
                  <wp:extent cx="427990" cy="304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0EE41D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– Lubrificazione</w:t>
            </w:r>
          </w:p>
        </w:tc>
      </w:tr>
      <w:tr w:rsidR="003B6A41" w:rsidRPr="003B6A41" w14:paraId="3973566C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1D7FE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W33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9807E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Scanalatura anulare e tre fori di lubrificazione nell'anello esterno</w:t>
            </w:r>
          </w:p>
        </w:tc>
      </w:tr>
    </w:tbl>
    <w:p w14:paraId="18C7479A" w14:textId="77777777" w:rsidR="003B6A41" w:rsidRPr="003B6A41" w:rsidRDefault="003B6A41" w:rsidP="003B6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11156"/>
      </w:tblGrid>
      <w:tr w:rsidR="003B6A41" w:rsidRPr="003B6A41" w14:paraId="1157A865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01294AC" w14:textId="1A5E6F8D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noProof/>
                <w:color w:val="485A64"/>
                <w:sz w:val="24"/>
                <w:szCs w:val="24"/>
                <w:lang w:eastAsia="it-IT"/>
              </w:rPr>
              <w:drawing>
                <wp:inline distT="0" distB="0" distL="0" distR="0" wp14:anchorId="7AED614D" wp14:editId="71FD381C">
                  <wp:extent cx="427990" cy="304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53DE470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Suffissi - Altre varianti</w:t>
            </w:r>
          </w:p>
        </w:tc>
      </w:tr>
      <w:tr w:rsidR="003B6A41" w:rsidRPr="003B6A41" w14:paraId="6F78AA41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E3DDC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PEX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1AAA05" w14:textId="77777777" w:rsid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SKF Explorer, utilizzato solo quando sono disponibili cuscinetti tradizionali e</w:t>
            </w:r>
          </w:p>
          <w:p w14:paraId="42C089F1" w14:textId="66DDB2A1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 xml:space="preserve"> SKF Explorer delle stesse dimensioni</w:t>
            </w:r>
          </w:p>
        </w:tc>
      </w:tr>
      <w:tr w:rsidR="003B6A41" w:rsidRPr="003B6A41" w14:paraId="2EFF387D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328794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VA301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2C231D9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per motori di trazione per veicoli ferrotranviari</w:t>
            </w:r>
          </w:p>
        </w:tc>
      </w:tr>
      <w:tr w:rsidR="003B6A41" w:rsidRPr="003B6A41" w14:paraId="1C760512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26D80C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VA305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3B0686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VA301 + procedure d'ispezione speciali</w:t>
            </w:r>
          </w:p>
        </w:tc>
      </w:tr>
      <w:tr w:rsidR="003B6A41" w:rsidRPr="003B6A41" w14:paraId="6014A2BB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76AD3477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VA350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DC2AA85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per boccole ferrotranviarie</w:t>
            </w:r>
          </w:p>
        </w:tc>
      </w:tr>
      <w:tr w:rsidR="003B6A41" w:rsidRPr="003B6A41" w14:paraId="29885AC8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B3C7D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VA380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71A4B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per boccole ferrotranviarie conforme alla EN 12080, classe 1</w:t>
            </w:r>
          </w:p>
        </w:tc>
      </w:tr>
      <w:tr w:rsidR="003B6A41" w:rsidRPr="003B6A41" w14:paraId="5FD97BCB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6F0F7296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VA3091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3EABCCB8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VA301 + superfici esterne dell'anello esterno rivestite in ossido di alluminio</w:t>
            </w:r>
          </w:p>
        </w:tc>
      </w:tr>
      <w:tr w:rsidR="003B6A41" w:rsidRPr="003B6A41" w14:paraId="4D2CBC24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6F097E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VC025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CBEC14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Cuscinetto con piste speciali resistenti all’usura per applicazioni in ambienti fortemente contaminati</w:t>
            </w:r>
          </w:p>
        </w:tc>
      </w:tr>
      <w:tr w:rsidR="003B6A41" w:rsidRPr="003B6A41" w14:paraId="0C1976C6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483A9B1A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VE901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6F7F7"/>
            <w:hideMark/>
          </w:tcPr>
          <w:p w14:paraId="0B5D0F1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Design interno modificato</w:t>
            </w:r>
          </w:p>
        </w:tc>
      </w:tr>
      <w:tr w:rsidR="003B6A41" w:rsidRPr="003B6A41" w14:paraId="6695985A" w14:textId="77777777" w:rsidTr="003B6A41"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EE35FD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b/>
                <w:bCs/>
                <w:color w:val="485A64"/>
                <w:sz w:val="24"/>
                <w:szCs w:val="24"/>
                <w:lang w:eastAsia="it-IT"/>
              </w:rPr>
              <w:t>VQ015</w:t>
            </w:r>
          </w:p>
        </w:tc>
        <w:tc>
          <w:tcPr>
            <w:tcW w:w="45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99FD42" w14:textId="77777777" w:rsidR="003B6A41" w:rsidRPr="003B6A41" w:rsidRDefault="003B6A41" w:rsidP="003B6A41">
            <w:pPr>
              <w:spacing w:after="0" w:line="240" w:lineRule="auto"/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</w:pPr>
            <w:r w:rsidRPr="003B6A41">
              <w:rPr>
                <w:rFonts w:ascii="SKF Chevin OT Light" w:eastAsia="Times New Roman" w:hAnsi="SKF Chevin OT Light" w:cs="Times New Roman"/>
                <w:color w:val="485A64"/>
                <w:sz w:val="24"/>
                <w:szCs w:val="24"/>
                <w:lang w:eastAsia="it-IT"/>
              </w:rPr>
              <w:t>Anello interno con pista bombata per consentire un maggiore disallineamento</w:t>
            </w:r>
          </w:p>
        </w:tc>
      </w:tr>
    </w:tbl>
    <w:p w14:paraId="52D72E58" w14:textId="77777777" w:rsidR="009D0D6B" w:rsidRDefault="009D0D6B"/>
    <w:sectPr w:rsidR="009D0D6B" w:rsidSect="003B6A41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F Chevin OT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E3D"/>
    <w:multiLevelType w:val="multilevel"/>
    <w:tmpl w:val="EA6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1"/>
    <w:rsid w:val="003B6A41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8066"/>
  <w15:chartTrackingRefBased/>
  <w15:docId w15:val="{B0438F13-68BA-41B4-8889-37185D25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B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B6A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B6A4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B6A4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B6A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cm:364-123365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2021-09-09T12:05:00Z</dcterms:created>
  <dcterms:modified xsi:type="dcterms:W3CDTF">2021-09-09T12:12:00Z</dcterms:modified>
</cp:coreProperties>
</file>