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ricambiautomazione.rc-it@siemens.com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mailto:ricambiautomazione.rc-it@siemens.com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26 agosto 2019 11:07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di Offerta 1330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  <w:t xml:space="preserve">Gentile Cliente,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  <w:t xml:space="preserve">con la presente le segnaliamo che il catalogo ricambi online è stato sostituito dal nuovo e più completo Mall Service, al quale la invitiamo a registrarsi da subito tramite il seguente link: MALL SERVICE (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https://mall.industry.siemens.com/goos/WelcomePage.aspx?regionUrl=/IT&amp;language=it</w:t>
        </w:r>
      </w:hyperlink>
      <w:r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  <w:t xml:space="preserve">Mentre, all'indirizzo qui di seguito riportato, può trovare delle semplici istruzioni per effettuare la registrazione ricordandole di inserire “Mall Service” nel campo “Codice cliente”: MANUALE REGISTRAZIONE (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https://mall.industry.siemens.com/goos/WelcomePage.aspx?regionUrl=/IT&amp;language=it</w:t>
        </w:r>
      </w:hyperlink>
      <w:r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  <w:t xml:space="preserve">Qualora fosse già utente del mall vendita può richiedere l’abilitazione al Mall Service scrivendo al e-BusinessTeam (</w:t>
      </w:r>
      <w:hyperlink xmlns:r="http://schemas.openxmlformats.org/officeDocument/2006/relationships" r:id="docRId3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help.industrymall.it@siemens.com</w:t>
        </w:r>
      </w:hyperlink>
      <w:r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  <w:t xml:space="preserve">Per eventuali ulteriori dettagli circa la registrazione la preghiamo di contattare il nostro Contact Center 02.2436.2000 + selezione “7” oppure scrivendo a </w:t>
      </w:r>
      <w:hyperlink xmlns:r="http://schemas.openxmlformats.org/officeDocument/2006/relationships" r:id="docRId4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contactcenter.it@siemens.com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</w:pPr>
      <w:r>
        <w:object w:dxaOrig="17680" w:dyaOrig="44">
          <v:rect xmlns:o="urn:schemas-microsoft-com:office:office" xmlns:v="urn:schemas-microsoft-com:vml" id="rectole0000000000" style="width:884.000000pt;height:2.2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5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  <w:t xml:space="preserve">di seguito ns. quotazione nr.: 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6"/>
          <w:shd w:fill="FFFF00" w:val="clear"/>
        </w:rPr>
        <w:t xml:space="preserve">190826/4923/SGR</w:t>
      </w:r>
      <w:r>
        <w:rPr>
          <w:rFonts w:ascii="Calibri" w:hAnsi="Calibri" w:cs="Calibri" w:eastAsia="Calibri"/>
          <w:color w:val="365F91"/>
          <w:spacing w:val="0"/>
          <w:position w:val="0"/>
          <w:sz w:val="28"/>
          <w:shd w:fill="FFFF00" w:val="clear"/>
        </w:rPr>
        <w:t xml:space="preserve"> 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FFFF00" w:val="clear"/>
        </w:rPr>
        <w:t xml:space="preserve">(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u w:val="single"/>
          <w:shd w:fill="FFFF00" w:val="clear"/>
        </w:rPr>
        <w:t xml:space="preserve">riferimento da indicare in caso d’ordine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4"/>
          <w:shd w:fill="FFFF00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  <w:t xml:space="preserve">6SL3120-2TE21-8AA3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21"/>
          <w:shd w:fill="auto" w:val="clear"/>
        </w:rPr>
        <w:t xml:space="preserve">SINAMICS S120 modulo motore doppio ingresso: DC 600V uscita: 3AC 400V, 18A/18A forma costruttiva: booksize raffreddamento ad aria interno metodo di generazione degli impulsi ottimizzato e supporto delle Extended Safety Integrated Functions incl. cavo DRIVE-CLiQ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Prezzo listino unitario: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 2.839,21 € cad.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Sconto: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 10%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2"/>
          <w:u w:val="single"/>
          <w:shd w:fill="auto" w:val="clear"/>
        </w:rPr>
        <w:t xml:space="preserve">Tempo di consegna standard</w:t>
      </w:r>
      <w:r>
        <w:rPr>
          <w:rFonts w:ascii="Calibri" w:hAnsi="Calibri" w:cs="Calibri" w:eastAsia="Calibri"/>
          <w:color w:val="365F91"/>
          <w:spacing w:val="0"/>
          <w:position w:val="0"/>
          <w:sz w:val="22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  <w:t xml:space="preserve">    6 gg lavorativi d.r.o. salvo venduto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2"/>
          <w:u w:val="single"/>
          <w:shd w:fill="auto" w:val="clear"/>
        </w:rPr>
        <w:t xml:space="preserve">Tempo di consegna URGENTE con supplemento di 70,00 € a posizione: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2"/>
          <w:shd w:fill="auto" w:val="clear"/>
        </w:rPr>
        <w:t xml:space="preserve">               24/48 ore d.r.o.</w:t>
      </w:r>
      <w:r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65F91"/>
          <w:spacing w:val="0"/>
          <w:position w:val="0"/>
          <w:sz w:val="20"/>
          <w:shd w:fill="auto" w:val="clear"/>
        </w:rPr>
        <w:t xml:space="preserve">/ 5 gg lavorativi d.r.o. per i CAVI / </w:t>
      </w:r>
      <w:r>
        <w:rPr>
          <w:rFonts w:ascii="Calibri" w:hAnsi="Calibri" w:cs="Calibri" w:eastAsia="Calibri"/>
          <w:color w:val="365F91"/>
          <w:spacing w:val="0"/>
          <w:position w:val="0"/>
          <w:sz w:val="20"/>
          <w:u w:val="single"/>
          <w:shd w:fill="auto" w:val="clear"/>
        </w:rPr>
        <w:t xml:space="preserve">NON possibile per le batterie</w:t>
      </w:r>
      <w:r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365F91"/>
          <w:spacing w:val="0"/>
          <w:position w:val="0"/>
          <w:sz w:val="18"/>
          <w:shd w:fill="auto" w:val="clear"/>
        </w:rPr>
        <w:t xml:space="preserve">per ordini in ingresso entro le ore 15,00 dal lunedì al giovedì ed entro le ore 14,00 il venerdì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2160" w:firstLine="72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Resa: DDP 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u w:val="single"/>
          <w:shd w:fill="auto" w:val="clear"/>
        </w:rPr>
        <w:t xml:space="preserve">Vs. Stab.to Italia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 INCOTERMS 2010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Imballo: standard  compreso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Minimo ordinabile: € 100,00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Validità della presente offerta: 20 giorni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Condizioni di pagamento:solite in uso con voi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Garanzia: 12 mesi dalla consegna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Penali: non si accettano penali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  <w:t xml:space="preserve">Per la FORNITURA, nel caso di accettazione, si prega inviare Ordine su carta intestata all’ indirizzo di posta elettronica: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ricambiautomazione.rc-it@siemens.com</w:t>
        </w:r>
      </w:hyperlink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 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u w:val="single"/>
          <w:shd w:fill="auto" w:val="clear"/>
        </w:rPr>
        <w:t xml:space="preserve">La informiamo inoltre che nel caso in cui aveste a disposizione il prodotto guasto è possibile attivare,verificando la tipologia di prodotto, la procedura di 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u w:val="single"/>
          <w:shd w:fill="auto" w:val="clear"/>
        </w:rPr>
        <w:t xml:space="preserve">Exchange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u w:val="single"/>
          <w:shd w:fill="auto" w:val="clear"/>
        </w:rPr>
        <w:t xml:space="preserve">, che prevede l’invio di un prodotto nuovo in sostituzione di quello non funzionante ad un prezzo vantaggioso.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u w:val="single"/>
          <w:shd w:fill="auto" w:val="clear"/>
        </w:rPr>
        <w:t xml:space="preserve">Per ricevere informazioni sulle modalità di attivazione e costi potete ricontattarci al nostro indirizzo di posta elettronica: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ricambiautomazione.rc-it@siemens.com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  <w:t xml:space="preserve">Le condizioni di fornitura e riparazione sono valide solo per clienti già codificati in Siemens, pertanto in mancanza di tale condizione si prega di contattare il numero 02.24362000 - opzione 4 per procedere con la registrazione.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help.industrymall.it@siemens.com" Id="docRId3" Type="http://schemas.openxmlformats.org/officeDocument/2006/relationships/hyperlink"/><Relationship TargetMode="External" Target="mailto:ricambiautomazione.rc-it@siemens.com" Id="docRId7" Type="http://schemas.openxmlformats.org/officeDocument/2006/relationships/hyperlink"/><Relationship TargetMode="External" Target="mailto:ricambiautomazione.rc-it@siemens.com" Id="docRId0" Type="http://schemas.openxmlformats.org/officeDocument/2006/relationships/hyperlink"/><Relationship Target="styles.xml" Id="docRId10" Type="http://schemas.openxmlformats.org/officeDocument/2006/relationships/styles"/><Relationship TargetMode="External" Target="https://mall.industry.siemens.com/goos/WelcomePage.aspx?regionUrl=/IT&amp;language=it" Id="docRId2" Type="http://schemas.openxmlformats.org/officeDocument/2006/relationships/hyperlink"/><Relationship TargetMode="External" Target="mailto:contactcenter.it@siemens.com" Id="docRId4" Type="http://schemas.openxmlformats.org/officeDocument/2006/relationships/hyperlink"/><Relationship Target="media/image0.wmf" Id="docRId6" Type="http://schemas.openxmlformats.org/officeDocument/2006/relationships/image"/><Relationship TargetMode="External" Target="mailto:ricambiautomazione.rc-it@siemens.com" Id="docRId8" Type="http://schemas.openxmlformats.org/officeDocument/2006/relationships/hyperlink"/><Relationship TargetMode="External" Target="https://mall.industry.siemens.com/goos/WelcomePage.aspx?regionUrl=/IT&amp;language=it" Id="docRId1" Type="http://schemas.openxmlformats.org/officeDocument/2006/relationships/hyperlink"/><Relationship Target="embeddings/oleObject0.bin" Id="docRId5" Type="http://schemas.openxmlformats.org/officeDocument/2006/relationships/oleObject"/><Relationship Target="numbering.xml" Id="docRId9" Type="http://schemas.openxmlformats.org/officeDocument/2006/relationships/numbering"/></Relationships>
</file>