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B8BBA" w14:textId="42228EF4" w:rsidR="00AD7EBA" w:rsidRPr="00AD7EBA" w:rsidRDefault="00AD7EBA" w:rsidP="00D75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7EBA">
        <w:rPr>
          <w:rFonts w:ascii="Times New Roman" w:hAnsi="Times New Roman" w:cs="Times New Roman"/>
          <w:b/>
          <w:bCs/>
          <w:sz w:val="28"/>
          <w:szCs w:val="28"/>
        </w:rPr>
        <w:t xml:space="preserve">Vibrazione meccanica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D7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Bilanciamento del Rotore </w:t>
      </w:r>
      <w:r w:rsidRPr="00AD7EBA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21BE484A" w14:textId="32219029" w:rsidR="00D75504" w:rsidRDefault="00AD7EBA" w:rsidP="00D75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504">
        <w:rPr>
          <w:rFonts w:ascii="Times New Roman" w:hAnsi="Times New Roman" w:cs="Times New Roman"/>
          <w:sz w:val="28"/>
          <w:szCs w:val="28"/>
        </w:rPr>
        <w:t>Parte 11:</w:t>
      </w:r>
      <w:r w:rsidR="00D7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EBA">
        <w:rPr>
          <w:rFonts w:ascii="Times New Roman" w:hAnsi="Times New Roman" w:cs="Times New Roman"/>
          <w:b/>
          <w:bCs/>
          <w:sz w:val="28"/>
          <w:szCs w:val="28"/>
        </w:rPr>
        <w:t>Procedure e tolleranze per i rotori</w:t>
      </w:r>
      <w:r w:rsidR="00D7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EBA">
        <w:rPr>
          <w:rFonts w:ascii="Times New Roman" w:hAnsi="Times New Roman" w:cs="Times New Roman"/>
          <w:b/>
          <w:bCs/>
          <w:sz w:val="28"/>
          <w:szCs w:val="28"/>
        </w:rPr>
        <w:t>con comportamento</w:t>
      </w:r>
      <w:r w:rsidR="00D75504">
        <w:rPr>
          <w:rFonts w:ascii="Times New Roman" w:hAnsi="Times New Roman" w:cs="Times New Roman"/>
          <w:b/>
          <w:bCs/>
          <w:sz w:val="28"/>
          <w:szCs w:val="28"/>
        </w:rPr>
        <w:t xml:space="preserve"> rigido</w:t>
      </w:r>
    </w:p>
    <w:p w14:paraId="4FA603C7" w14:textId="77777777" w:rsidR="003A35A1" w:rsidRDefault="003A35A1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C2E60" w14:textId="1420F6BA" w:rsidR="00FB10AD" w:rsidRDefault="00935BC3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Prefazione</w:t>
      </w:r>
    </w:p>
    <w:p w14:paraId="49C6FDD7" w14:textId="548433E2" w:rsidR="003C2399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>ISO (</w:t>
      </w:r>
      <w:r w:rsidR="003A35A1">
        <w:rPr>
          <w:rFonts w:ascii="Times New Roman" w:hAnsi="Times New Roman" w:cs="Times New Roman"/>
          <w:sz w:val="24"/>
          <w:szCs w:val="24"/>
        </w:rPr>
        <w:t xml:space="preserve">Organizzazione Internazionale </w:t>
      </w:r>
      <w:r w:rsidR="00975EC2">
        <w:rPr>
          <w:rFonts w:ascii="Times New Roman" w:hAnsi="Times New Roman" w:cs="Times New Roman"/>
          <w:sz w:val="24"/>
          <w:szCs w:val="24"/>
        </w:rPr>
        <w:t>per la normazione</w:t>
      </w:r>
      <w:r w:rsidRPr="00592006">
        <w:rPr>
          <w:rFonts w:ascii="Times New Roman" w:hAnsi="Times New Roman" w:cs="Times New Roman"/>
          <w:sz w:val="24"/>
          <w:szCs w:val="24"/>
        </w:rPr>
        <w:t>) è una federazione mondiale</w:t>
      </w:r>
      <w:r w:rsidR="00975EC2">
        <w:rPr>
          <w:rFonts w:ascii="Times New Roman" w:hAnsi="Times New Roman" w:cs="Times New Roman"/>
          <w:sz w:val="24"/>
          <w:szCs w:val="24"/>
        </w:rPr>
        <w:t xml:space="preserve"> per la definizione di norme.</w:t>
      </w:r>
      <w:r w:rsidRPr="00592006">
        <w:rPr>
          <w:rFonts w:ascii="Times New Roman" w:hAnsi="Times New Roman" w:cs="Times New Roman"/>
          <w:sz w:val="24"/>
          <w:szCs w:val="24"/>
        </w:rPr>
        <w:t xml:space="preserve"> Il lavoro di preparazione de</w:t>
      </w:r>
      <w:r w:rsidR="00975EC2">
        <w:rPr>
          <w:rFonts w:ascii="Times New Roman" w:hAnsi="Times New Roman" w:cs="Times New Roman"/>
          <w:sz w:val="24"/>
          <w:szCs w:val="24"/>
        </w:rPr>
        <w:t>lle Norme Internazionali</w:t>
      </w:r>
      <w:r w:rsidRPr="00592006">
        <w:rPr>
          <w:rFonts w:ascii="Times New Roman" w:hAnsi="Times New Roman" w:cs="Times New Roman"/>
          <w:sz w:val="24"/>
          <w:szCs w:val="24"/>
        </w:rPr>
        <w:t xml:space="preserve"> viene normalmente svolto</w:t>
      </w:r>
      <w:r w:rsidR="00975EC2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 xml:space="preserve">attraverso i comitati tecnici ISO. Ogni membro del corpo interessato a un argomento per il quale un </w:t>
      </w:r>
      <w:r w:rsidR="00FC1AD0">
        <w:rPr>
          <w:rFonts w:ascii="Times New Roman" w:hAnsi="Times New Roman" w:cs="Times New Roman"/>
          <w:sz w:val="24"/>
          <w:szCs w:val="24"/>
        </w:rPr>
        <w:t>comitato tecnico</w:t>
      </w:r>
      <w:r w:rsidRPr="00592006">
        <w:rPr>
          <w:rFonts w:ascii="Times New Roman" w:hAnsi="Times New Roman" w:cs="Times New Roman"/>
          <w:sz w:val="24"/>
          <w:szCs w:val="24"/>
        </w:rPr>
        <w:t xml:space="preserve"> è stato istituito ha il diritto di essere rappresentato in tale comitato. </w:t>
      </w:r>
      <w:r w:rsidR="00975EC2">
        <w:rPr>
          <w:rFonts w:ascii="Times New Roman" w:hAnsi="Times New Roman" w:cs="Times New Roman"/>
          <w:sz w:val="24"/>
          <w:szCs w:val="24"/>
        </w:rPr>
        <w:t>Organizzazioni Internazionali, governative</w:t>
      </w:r>
      <w:r w:rsidRPr="00592006">
        <w:rPr>
          <w:rFonts w:ascii="Times New Roman" w:hAnsi="Times New Roman" w:cs="Times New Roman"/>
          <w:sz w:val="24"/>
          <w:szCs w:val="24"/>
        </w:rPr>
        <w:t xml:space="preserve"> e non governative</w:t>
      </w:r>
      <w:r w:rsidR="00975EC2">
        <w:rPr>
          <w:rFonts w:ascii="Times New Roman" w:hAnsi="Times New Roman" w:cs="Times New Roman"/>
          <w:sz w:val="24"/>
          <w:szCs w:val="24"/>
        </w:rPr>
        <w:t xml:space="preserve"> prendono parte ai lavori in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975EC2">
        <w:rPr>
          <w:rFonts w:ascii="Times New Roman" w:hAnsi="Times New Roman" w:cs="Times New Roman"/>
          <w:sz w:val="24"/>
          <w:szCs w:val="24"/>
        </w:rPr>
        <w:t>collaborazione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975EC2">
        <w:rPr>
          <w:rFonts w:ascii="Times New Roman" w:hAnsi="Times New Roman" w:cs="Times New Roman"/>
          <w:sz w:val="24"/>
          <w:szCs w:val="24"/>
        </w:rPr>
        <w:t>con ISO.</w:t>
      </w:r>
      <w:r w:rsidR="003C2399">
        <w:rPr>
          <w:rFonts w:ascii="Times New Roman" w:hAnsi="Times New Roman" w:cs="Times New Roman"/>
          <w:sz w:val="24"/>
          <w:szCs w:val="24"/>
        </w:rPr>
        <w:t xml:space="preserve">   I</w:t>
      </w:r>
      <w:r w:rsidRPr="00592006">
        <w:rPr>
          <w:rFonts w:ascii="Times New Roman" w:hAnsi="Times New Roman" w:cs="Times New Roman"/>
          <w:sz w:val="24"/>
          <w:szCs w:val="24"/>
        </w:rPr>
        <w:t>SO collabora strettamente con la Commissione elettrotecnica internazionale (IEC) su tutte le questioni di</w:t>
      </w:r>
      <w:r w:rsidR="003C2399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>standardizzazione elettrotecnica.</w:t>
      </w:r>
      <w:r w:rsidR="003C2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F145B" w14:textId="3396375F" w:rsidR="00592006" w:rsidRPr="00592006" w:rsidRDefault="003C2399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procedure utilizzate per sviluppare questo documento e quelle per la sua ulteriore manutenzione sono</w:t>
      </w:r>
      <w:r>
        <w:rPr>
          <w:rFonts w:ascii="Times New Roman" w:hAnsi="Times New Roman" w:cs="Times New Roman"/>
          <w:sz w:val="24"/>
          <w:szCs w:val="24"/>
        </w:rPr>
        <w:t xml:space="preserve"> descritte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nelle Direttive ISO / IEC, Parte 1. In particolare i diversi criteri di approvazione necessari per</w:t>
      </w:r>
      <w:r w:rsidR="008943F4">
        <w:rPr>
          <w:rFonts w:ascii="Times New Roman" w:hAnsi="Times New Roman" w:cs="Times New Roman"/>
          <w:sz w:val="24"/>
          <w:szCs w:val="24"/>
        </w:rPr>
        <w:t xml:space="preserve"> le differenti tipologie </w:t>
      </w:r>
      <w:r w:rsidR="00351AA3">
        <w:rPr>
          <w:rFonts w:ascii="Times New Roman" w:hAnsi="Times New Roman" w:cs="Times New Roman"/>
          <w:sz w:val="24"/>
          <w:szCs w:val="24"/>
        </w:rPr>
        <w:t>dei</w:t>
      </w:r>
      <w:r w:rsidR="008943F4">
        <w:rPr>
          <w:rFonts w:ascii="Times New Roman" w:hAnsi="Times New Roman" w:cs="Times New Roman"/>
          <w:sz w:val="24"/>
          <w:szCs w:val="24"/>
        </w:rPr>
        <w:t xml:space="preserve"> documenti</w:t>
      </w:r>
      <w:r w:rsidR="00351AA3">
        <w:rPr>
          <w:rFonts w:ascii="Times New Roman" w:hAnsi="Times New Roman" w:cs="Times New Roman"/>
          <w:sz w:val="24"/>
          <w:szCs w:val="24"/>
        </w:rPr>
        <w:t xml:space="preserve"> I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SO. Questo documento è stato redatto in conformità con </w:t>
      </w:r>
      <w:r w:rsidR="00351AA3">
        <w:rPr>
          <w:rFonts w:ascii="Times New Roman" w:hAnsi="Times New Roman" w:cs="Times New Roman"/>
          <w:sz w:val="24"/>
          <w:szCs w:val="24"/>
        </w:rPr>
        <w:t>le Regole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redazionali delle Direttive ISO / IEC, Parte 2 (vedi www.iso.org/directives).</w:t>
      </w:r>
    </w:p>
    <w:p w14:paraId="16696BF7" w14:textId="252A7030" w:rsidR="00592006" w:rsidRPr="00592006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 xml:space="preserve">Si richiama </w:t>
      </w:r>
      <w:r w:rsidR="00351AA3">
        <w:rPr>
          <w:rFonts w:ascii="Times New Roman" w:hAnsi="Times New Roman" w:cs="Times New Roman"/>
          <w:sz w:val="24"/>
          <w:szCs w:val="24"/>
        </w:rPr>
        <w:t>all’ attenzione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351AA3">
        <w:rPr>
          <w:rFonts w:ascii="Times New Roman" w:hAnsi="Times New Roman" w:cs="Times New Roman"/>
          <w:sz w:val="24"/>
          <w:szCs w:val="24"/>
        </w:rPr>
        <w:t>la</w:t>
      </w:r>
      <w:r w:rsidRPr="00592006">
        <w:rPr>
          <w:rFonts w:ascii="Times New Roman" w:hAnsi="Times New Roman" w:cs="Times New Roman"/>
          <w:sz w:val="24"/>
          <w:szCs w:val="24"/>
        </w:rPr>
        <w:t xml:space="preserve"> possibilità che alcuni degli elementi di questo documento possano essere oggetto di</w:t>
      </w:r>
      <w:r w:rsidR="00351AA3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 xml:space="preserve">diritti di brevetto. ISO non può essere ritenuta responsabile per l'identificazione di alcuni o tutti i diritti di brevetto. </w:t>
      </w:r>
      <w:r w:rsidR="00606A2B">
        <w:rPr>
          <w:rFonts w:ascii="Times New Roman" w:hAnsi="Times New Roman" w:cs="Times New Roman"/>
          <w:sz w:val="24"/>
          <w:szCs w:val="24"/>
        </w:rPr>
        <w:t>È possibile avere i dettagli</w:t>
      </w:r>
      <w:r w:rsidRPr="00592006">
        <w:rPr>
          <w:rFonts w:ascii="Times New Roman" w:hAnsi="Times New Roman" w:cs="Times New Roman"/>
          <w:sz w:val="24"/>
          <w:szCs w:val="24"/>
        </w:rPr>
        <w:t xml:space="preserve"> di</w:t>
      </w:r>
      <w:r w:rsidR="00351AA3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>qualsiasi diritto di brevetto</w:t>
      </w:r>
      <w:r w:rsidR="00606A2B">
        <w:rPr>
          <w:rFonts w:ascii="Times New Roman" w:hAnsi="Times New Roman" w:cs="Times New Roman"/>
          <w:sz w:val="24"/>
          <w:szCs w:val="24"/>
        </w:rPr>
        <w:t>,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606A2B">
        <w:rPr>
          <w:rFonts w:ascii="Times New Roman" w:hAnsi="Times New Roman" w:cs="Times New Roman"/>
          <w:sz w:val="24"/>
          <w:szCs w:val="24"/>
        </w:rPr>
        <w:t>identificati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351AA3">
        <w:rPr>
          <w:rFonts w:ascii="Times New Roman" w:hAnsi="Times New Roman" w:cs="Times New Roman"/>
          <w:sz w:val="24"/>
          <w:szCs w:val="24"/>
        </w:rPr>
        <w:t>nel</w:t>
      </w:r>
      <w:r w:rsidRPr="00592006">
        <w:rPr>
          <w:rFonts w:ascii="Times New Roman" w:hAnsi="Times New Roman" w:cs="Times New Roman"/>
          <w:sz w:val="24"/>
          <w:szCs w:val="24"/>
        </w:rPr>
        <w:t xml:space="preserve"> documento</w:t>
      </w:r>
      <w:r w:rsidR="00606A2B">
        <w:rPr>
          <w:rFonts w:ascii="Times New Roman" w:hAnsi="Times New Roman" w:cs="Times New Roman"/>
          <w:sz w:val="24"/>
          <w:szCs w:val="24"/>
        </w:rPr>
        <w:t>,</w:t>
      </w:r>
      <w:r w:rsidRPr="00592006">
        <w:rPr>
          <w:rFonts w:ascii="Times New Roman" w:hAnsi="Times New Roman" w:cs="Times New Roman"/>
          <w:sz w:val="24"/>
          <w:szCs w:val="24"/>
        </w:rPr>
        <w:t xml:space="preserve"> nell'Introduzione e/o</w:t>
      </w:r>
      <w:r w:rsidR="00606A2B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>sulla lista ISO delle dichiarazioni di brevetto ricevute (vedi www.iso.org/patents).</w:t>
      </w:r>
    </w:p>
    <w:p w14:paraId="21CFA15F" w14:textId="2DE9A94E" w:rsidR="00592006" w:rsidRPr="00592006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 xml:space="preserve">Qualsiasi nome commerciale utilizzato in questo documento è un'informazione fornita per comodità degli utenti e non </w:t>
      </w:r>
      <w:r w:rsidR="00606A2B">
        <w:rPr>
          <w:rFonts w:ascii="Times New Roman" w:hAnsi="Times New Roman" w:cs="Times New Roman"/>
          <w:sz w:val="24"/>
          <w:szCs w:val="24"/>
        </w:rPr>
        <w:t xml:space="preserve">rappresenta </w:t>
      </w:r>
      <w:r w:rsidRPr="00592006">
        <w:rPr>
          <w:rFonts w:ascii="Times New Roman" w:hAnsi="Times New Roman" w:cs="Times New Roman"/>
          <w:sz w:val="24"/>
          <w:szCs w:val="24"/>
        </w:rPr>
        <w:t>un avallo.</w:t>
      </w:r>
    </w:p>
    <w:p w14:paraId="033A8902" w14:textId="1C3CC143" w:rsidR="00592006" w:rsidRPr="00592006" w:rsidRDefault="00AE5558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Circa la spiegazione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sul significato dei termini specifici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006" w:rsidRPr="00592006">
        <w:rPr>
          <w:rFonts w:ascii="Times New Roman" w:hAnsi="Times New Roman" w:cs="Times New Roman"/>
          <w:sz w:val="24"/>
          <w:szCs w:val="24"/>
        </w:rPr>
        <w:t>ISO e delle espressioni relative alla valutazione dell</w:t>
      </w:r>
      <w:r>
        <w:rPr>
          <w:rFonts w:ascii="Times New Roman" w:hAnsi="Times New Roman" w:cs="Times New Roman"/>
          <w:sz w:val="24"/>
          <w:szCs w:val="24"/>
        </w:rPr>
        <w:t>e conformità</w:t>
      </w:r>
      <w:r w:rsidR="00592006" w:rsidRPr="00592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nonché </w:t>
      </w:r>
      <w:r>
        <w:rPr>
          <w:rFonts w:ascii="Times New Roman" w:hAnsi="Times New Roman" w:cs="Times New Roman"/>
          <w:sz w:val="24"/>
          <w:szCs w:val="24"/>
        </w:rPr>
        <w:t>sulle informazioni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</w:t>
      </w:r>
      <w:r w:rsidR="00592006" w:rsidRPr="00592006">
        <w:rPr>
          <w:rFonts w:ascii="Times New Roman" w:hAnsi="Times New Roman" w:cs="Times New Roman"/>
          <w:sz w:val="24"/>
          <w:szCs w:val="24"/>
        </w:rPr>
        <w:t>'adesione di ISO ai principi dell'Organizzazione mondiale del commercio (OMC) ne</w:t>
      </w:r>
      <w:r>
        <w:rPr>
          <w:rFonts w:ascii="Times New Roman" w:hAnsi="Times New Roman" w:cs="Times New Roman"/>
          <w:sz w:val="24"/>
          <w:szCs w:val="24"/>
        </w:rPr>
        <w:t>lle Barriere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tecniche al commercio (TBT) vedi il seguente URL: www.iso.org/iso/foreword.html.</w:t>
      </w:r>
    </w:p>
    <w:p w14:paraId="3AD92CF6" w14:textId="59AECFEE" w:rsidR="00592006" w:rsidRPr="00592006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>La commissione competente</w:t>
      </w:r>
      <w:r w:rsidR="00AE5558">
        <w:rPr>
          <w:rFonts w:ascii="Times New Roman" w:hAnsi="Times New Roman" w:cs="Times New Roman"/>
          <w:sz w:val="24"/>
          <w:szCs w:val="24"/>
        </w:rPr>
        <w:t xml:space="preserve"> di</w:t>
      </w:r>
      <w:r w:rsidRPr="00592006">
        <w:rPr>
          <w:rFonts w:ascii="Times New Roman" w:hAnsi="Times New Roman" w:cs="Times New Roman"/>
          <w:sz w:val="24"/>
          <w:szCs w:val="24"/>
        </w:rPr>
        <w:t xml:space="preserve"> questo documento è ISO / TC 108, Vibrazioni meccaniche,</w:t>
      </w:r>
      <w:r w:rsidR="00AE5558">
        <w:rPr>
          <w:rFonts w:ascii="Times New Roman" w:hAnsi="Times New Roman" w:cs="Times New Roman"/>
          <w:sz w:val="24"/>
          <w:szCs w:val="24"/>
        </w:rPr>
        <w:t xml:space="preserve"> </w:t>
      </w:r>
      <w:r w:rsidR="002551B7">
        <w:rPr>
          <w:rFonts w:ascii="Times New Roman" w:hAnsi="Times New Roman" w:cs="Times New Roman"/>
          <w:sz w:val="24"/>
          <w:szCs w:val="24"/>
        </w:rPr>
        <w:t>monitoraggio di</w:t>
      </w:r>
      <w:r w:rsidRPr="00592006">
        <w:rPr>
          <w:rFonts w:ascii="Times New Roman" w:hAnsi="Times New Roman" w:cs="Times New Roman"/>
          <w:sz w:val="24"/>
          <w:szCs w:val="24"/>
        </w:rPr>
        <w:t xml:space="preserve"> urti e </w:t>
      </w:r>
      <w:r w:rsidR="002551B7">
        <w:rPr>
          <w:rFonts w:ascii="Times New Roman" w:hAnsi="Times New Roman" w:cs="Times New Roman"/>
          <w:sz w:val="24"/>
          <w:szCs w:val="24"/>
        </w:rPr>
        <w:t>condizioni</w:t>
      </w:r>
      <w:r w:rsidRPr="00592006">
        <w:rPr>
          <w:rFonts w:ascii="Times New Roman" w:hAnsi="Times New Roman" w:cs="Times New Roman"/>
          <w:sz w:val="24"/>
          <w:szCs w:val="24"/>
        </w:rPr>
        <w:t>, sottocommissione SC 2, Misurazione e valutazione delle vibrazioni meccaniche e degli shock applicati</w:t>
      </w:r>
      <w:r w:rsidR="002551B7">
        <w:rPr>
          <w:rFonts w:ascii="Times New Roman" w:hAnsi="Times New Roman" w:cs="Times New Roman"/>
          <w:sz w:val="24"/>
          <w:szCs w:val="24"/>
        </w:rPr>
        <w:t xml:space="preserve"> </w:t>
      </w:r>
      <w:r w:rsidRPr="00592006">
        <w:rPr>
          <w:rFonts w:ascii="Times New Roman" w:hAnsi="Times New Roman" w:cs="Times New Roman"/>
          <w:sz w:val="24"/>
          <w:szCs w:val="24"/>
        </w:rPr>
        <w:t>a macchine, veicoli e strutture.</w:t>
      </w:r>
    </w:p>
    <w:p w14:paraId="7EE06A37" w14:textId="6FDAA1C5" w:rsidR="00CE4447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 xml:space="preserve">Questa prima edizione annulla e sostituisce ISO 1940-1: 2003, che è stata tecnicamente rivista. </w:t>
      </w:r>
      <w:r w:rsidR="002551B7">
        <w:rPr>
          <w:rFonts w:ascii="Times New Roman" w:hAnsi="Times New Roman" w:cs="Times New Roman"/>
          <w:sz w:val="24"/>
          <w:szCs w:val="24"/>
        </w:rPr>
        <w:t>I</w:t>
      </w:r>
      <w:r w:rsidRPr="00592006">
        <w:rPr>
          <w:rFonts w:ascii="Times New Roman" w:hAnsi="Times New Roman" w:cs="Times New Roman"/>
          <w:sz w:val="24"/>
          <w:szCs w:val="24"/>
        </w:rPr>
        <w:t xml:space="preserve"> principali cambiamenti </w:t>
      </w:r>
      <w:r w:rsidR="002551B7">
        <w:rPr>
          <w:rFonts w:ascii="Times New Roman" w:hAnsi="Times New Roman" w:cs="Times New Roman"/>
          <w:sz w:val="24"/>
          <w:szCs w:val="24"/>
        </w:rPr>
        <w:t>riguardano</w:t>
      </w:r>
      <w:r w:rsidRPr="00592006">
        <w:rPr>
          <w:rFonts w:ascii="Times New Roman" w:hAnsi="Times New Roman" w:cs="Times New Roman"/>
          <w:sz w:val="24"/>
          <w:szCs w:val="24"/>
        </w:rPr>
        <w:t xml:space="preserve"> la cancellazione dei termini e delle definizioni che sono stati trasferiti alla ISO 21940-2 e a</w:t>
      </w:r>
      <w:r w:rsidR="002551B7">
        <w:rPr>
          <w:rFonts w:ascii="Times New Roman" w:hAnsi="Times New Roman" w:cs="Times New Roman"/>
          <w:sz w:val="24"/>
          <w:szCs w:val="24"/>
        </w:rPr>
        <w:t>d una spiegazione</w:t>
      </w:r>
      <w:r w:rsidRPr="00592006">
        <w:rPr>
          <w:rFonts w:ascii="Times New Roman" w:hAnsi="Times New Roman" w:cs="Times New Roman"/>
          <w:sz w:val="24"/>
          <w:szCs w:val="24"/>
        </w:rPr>
        <w:t xml:space="preserve"> più pronunciata dell'applicazione degli squilibri residui ammissibili per i processi</w:t>
      </w:r>
      <w:r w:rsidR="002551B7">
        <w:rPr>
          <w:rFonts w:ascii="Times New Roman" w:hAnsi="Times New Roman" w:cs="Times New Roman"/>
          <w:sz w:val="24"/>
          <w:szCs w:val="24"/>
        </w:rPr>
        <w:t xml:space="preserve"> di b</w:t>
      </w:r>
      <w:r w:rsidR="00CE4447">
        <w:rPr>
          <w:rFonts w:ascii="Times New Roman" w:hAnsi="Times New Roman" w:cs="Times New Roman"/>
          <w:sz w:val="24"/>
          <w:szCs w:val="24"/>
        </w:rPr>
        <w:t>ilanciamento del</w:t>
      </w:r>
      <w:r w:rsidRPr="00592006">
        <w:rPr>
          <w:rFonts w:ascii="Times New Roman" w:hAnsi="Times New Roman" w:cs="Times New Roman"/>
          <w:sz w:val="24"/>
          <w:szCs w:val="24"/>
        </w:rPr>
        <w:t xml:space="preserve"> rotore e</w:t>
      </w:r>
      <w:r w:rsidR="00D04D69">
        <w:rPr>
          <w:rFonts w:ascii="Times New Roman" w:hAnsi="Times New Roman" w:cs="Times New Roman"/>
          <w:sz w:val="24"/>
          <w:szCs w:val="24"/>
        </w:rPr>
        <w:t xml:space="preserve"> di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D04D69">
        <w:rPr>
          <w:rFonts w:ascii="Times New Roman" w:hAnsi="Times New Roman" w:cs="Times New Roman"/>
          <w:sz w:val="24"/>
          <w:szCs w:val="24"/>
        </w:rPr>
        <w:t>verifica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D04D69">
        <w:rPr>
          <w:rFonts w:ascii="Times New Roman" w:hAnsi="Times New Roman" w:cs="Times New Roman"/>
          <w:sz w:val="24"/>
          <w:szCs w:val="24"/>
        </w:rPr>
        <w:t>del</w:t>
      </w:r>
      <w:r w:rsidRPr="00592006">
        <w:rPr>
          <w:rFonts w:ascii="Times New Roman" w:hAnsi="Times New Roman" w:cs="Times New Roman"/>
          <w:sz w:val="24"/>
          <w:szCs w:val="24"/>
        </w:rPr>
        <w:t>lo squilibrio residuo.</w:t>
      </w:r>
    </w:p>
    <w:p w14:paraId="0186B229" w14:textId="515BD4AF" w:rsidR="00592006" w:rsidRPr="00592006" w:rsidRDefault="00592006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CE4447">
        <w:rPr>
          <w:rFonts w:ascii="Times New Roman" w:hAnsi="Times New Roman" w:cs="Times New Roman"/>
          <w:sz w:val="24"/>
          <w:szCs w:val="24"/>
        </w:rPr>
        <w:t xml:space="preserve">Le </w:t>
      </w:r>
      <w:r w:rsidR="00141E1E">
        <w:rPr>
          <w:rFonts w:ascii="Times New Roman" w:hAnsi="Times New Roman" w:cs="Times New Roman"/>
          <w:sz w:val="24"/>
          <w:szCs w:val="24"/>
        </w:rPr>
        <w:t>i</w:t>
      </w:r>
      <w:r w:rsidR="00CE4447">
        <w:rPr>
          <w:rFonts w:ascii="Times New Roman" w:hAnsi="Times New Roman" w:cs="Times New Roman"/>
          <w:sz w:val="24"/>
          <w:szCs w:val="24"/>
        </w:rPr>
        <w:t>nformazioni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141E1E">
        <w:rPr>
          <w:rFonts w:ascii="Times New Roman" w:hAnsi="Times New Roman" w:cs="Times New Roman"/>
          <w:sz w:val="24"/>
          <w:szCs w:val="24"/>
        </w:rPr>
        <w:t>sulle descrizioni dettagliate</w:t>
      </w:r>
      <w:r w:rsidR="00A547F4">
        <w:rPr>
          <w:rFonts w:ascii="Times New Roman" w:hAnsi="Times New Roman" w:cs="Times New Roman"/>
          <w:sz w:val="24"/>
          <w:szCs w:val="24"/>
        </w:rPr>
        <w:t xml:space="preserve"> delle tolleranze</w:t>
      </w:r>
      <w:r w:rsidRPr="00592006">
        <w:rPr>
          <w:rFonts w:ascii="Times New Roman" w:hAnsi="Times New Roman" w:cs="Times New Roman"/>
          <w:sz w:val="24"/>
          <w:szCs w:val="24"/>
        </w:rPr>
        <w:t xml:space="preserve"> </w:t>
      </w:r>
      <w:r w:rsidR="00A547F4">
        <w:rPr>
          <w:rFonts w:ascii="Times New Roman" w:hAnsi="Times New Roman" w:cs="Times New Roman"/>
          <w:sz w:val="24"/>
          <w:szCs w:val="24"/>
        </w:rPr>
        <w:t>di</w:t>
      </w:r>
      <w:r w:rsidRPr="00592006">
        <w:rPr>
          <w:rFonts w:ascii="Times New Roman" w:hAnsi="Times New Roman" w:cs="Times New Roman"/>
          <w:sz w:val="24"/>
          <w:szCs w:val="24"/>
        </w:rPr>
        <w:t xml:space="preserve"> squilibrio basate sui limiti di vibrazione sono state rimosse.</w:t>
      </w:r>
    </w:p>
    <w:p w14:paraId="276D8C90" w14:textId="37CC1F28" w:rsidR="00592006" w:rsidRPr="00592006" w:rsidRDefault="00A547F4" w:rsidP="00592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incorpora</w:t>
      </w:r>
      <w:r w:rsidR="00592006" w:rsidRPr="00592006">
        <w:rPr>
          <w:rFonts w:ascii="Times New Roman" w:hAnsi="Times New Roman" w:cs="Times New Roman"/>
          <w:sz w:val="24"/>
          <w:szCs w:val="24"/>
        </w:rPr>
        <w:t xml:space="preserve"> anche la rettifica tecnica ISO 1940-1: 2003 / </w:t>
      </w:r>
      <w:proofErr w:type="spellStart"/>
      <w:r w:rsidR="00592006" w:rsidRPr="00592006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592006" w:rsidRPr="00592006">
        <w:rPr>
          <w:rFonts w:ascii="Times New Roman" w:hAnsi="Times New Roman" w:cs="Times New Roman"/>
          <w:sz w:val="24"/>
          <w:szCs w:val="24"/>
        </w:rPr>
        <w:t xml:space="preserve"> 1: 2005.</w:t>
      </w:r>
    </w:p>
    <w:p w14:paraId="3BD7D20E" w14:textId="30B63699" w:rsidR="00FB10AD" w:rsidRDefault="00592006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006">
        <w:rPr>
          <w:rFonts w:ascii="Times New Roman" w:hAnsi="Times New Roman" w:cs="Times New Roman"/>
          <w:sz w:val="24"/>
          <w:szCs w:val="24"/>
        </w:rPr>
        <w:t>Un elenco di parti della serie ISO 21940 è disponibile sul sito Web ISO.</w:t>
      </w:r>
    </w:p>
    <w:p w14:paraId="5FB7E25B" w14:textId="50578B76" w:rsidR="00A547F4" w:rsidRDefault="00A547F4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47458" w14:textId="67660C76" w:rsidR="00A547F4" w:rsidRDefault="00A547F4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DB050" w14:textId="77777777" w:rsidR="006856F6" w:rsidRDefault="006856F6" w:rsidP="004C05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8098B" w14:textId="732E0E76" w:rsidR="004C05B1" w:rsidRPr="00A741A6" w:rsidRDefault="006856F6" w:rsidP="004C05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Introduzione</w:t>
      </w:r>
    </w:p>
    <w:p w14:paraId="042DC7CA" w14:textId="5E7CCA57" w:rsidR="00A37A6B" w:rsidRDefault="004C05B1" w:rsidP="004C05B1">
      <w:pPr>
        <w:jc w:val="both"/>
        <w:rPr>
          <w:rFonts w:ascii="Times New Roman" w:hAnsi="Times New Roman" w:cs="Times New Roman"/>
          <w:sz w:val="24"/>
          <w:szCs w:val="24"/>
        </w:rPr>
      </w:pPr>
      <w:r w:rsidRPr="00A741A6">
        <w:rPr>
          <w:rFonts w:ascii="Times New Roman" w:hAnsi="Times New Roman" w:cs="Times New Roman"/>
          <w:sz w:val="24"/>
          <w:szCs w:val="24"/>
        </w:rPr>
        <w:t>Il bilanciamento del rotore è una procedura mediante la quale viene controllata la distribuzione di massa di un rotore (o parte o modulo)</w:t>
      </w:r>
      <w:r w:rsidR="006856F6">
        <w:rPr>
          <w:rFonts w:ascii="Times New Roman" w:hAnsi="Times New Roman" w:cs="Times New Roman"/>
          <w:sz w:val="24"/>
          <w:szCs w:val="24"/>
        </w:rPr>
        <w:t xml:space="preserve"> </w:t>
      </w:r>
      <w:r w:rsidRPr="00A741A6">
        <w:rPr>
          <w:rFonts w:ascii="Times New Roman" w:hAnsi="Times New Roman" w:cs="Times New Roman"/>
          <w:sz w:val="24"/>
          <w:szCs w:val="24"/>
        </w:rPr>
        <w:t xml:space="preserve">e, se necessario, </w:t>
      </w:r>
      <w:r w:rsidR="00D04D69">
        <w:rPr>
          <w:rFonts w:ascii="Times New Roman" w:hAnsi="Times New Roman" w:cs="Times New Roman"/>
          <w:sz w:val="24"/>
          <w:szCs w:val="24"/>
        </w:rPr>
        <w:t>regolata</w:t>
      </w:r>
      <w:r w:rsidRPr="00A741A6">
        <w:rPr>
          <w:rFonts w:ascii="Times New Roman" w:hAnsi="Times New Roman" w:cs="Times New Roman"/>
          <w:sz w:val="24"/>
          <w:szCs w:val="24"/>
        </w:rPr>
        <w:t xml:space="preserve"> per </w:t>
      </w:r>
      <w:r w:rsidR="006856F6">
        <w:rPr>
          <w:rFonts w:ascii="Times New Roman" w:hAnsi="Times New Roman" w:cs="Times New Roman"/>
          <w:sz w:val="24"/>
          <w:szCs w:val="24"/>
        </w:rPr>
        <w:t>assicurare</w:t>
      </w:r>
      <w:r w:rsidRPr="00A741A6">
        <w:rPr>
          <w:rFonts w:ascii="Times New Roman" w:hAnsi="Times New Roman" w:cs="Times New Roman"/>
          <w:sz w:val="24"/>
          <w:szCs w:val="24"/>
        </w:rPr>
        <w:t xml:space="preserve"> che la tolleranza di squilibrio sia soddisfatta. </w:t>
      </w:r>
    </w:p>
    <w:p w14:paraId="145B9BD2" w14:textId="3CFD16ED" w:rsidR="004C05B1" w:rsidRPr="00A741A6" w:rsidRDefault="004C05B1" w:rsidP="004C05B1">
      <w:pPr>
        <w:jc w:val="both"/>
        <w:rPr>
          <w:rFonts w:ascii="Times New Roman" w:hAnsi="Times New Roman" w:cs="Times New Roman"/>
          <w:sz w:val="24"/>
          <w:szCs w:val="24"/>
        </w:rPr>
      </w:pPr>
      <w:r w:rsidRPr="00A741A6">
        <w:rPr>
          <w:rFonts w:ascii="Times New Roman" w:hAnsi="Times New Roman" w:cs="Times New Roman"/>
          <w:sz w:val="24"/>
          <w:szCs w:val="24"/>
        </w:rPr>
        <w:t>Questo documento copre il</w:t>
      </w:r>
      <w:r w:rsidR="00A37A6B">
        <w:rPr>
          <w:rFonts w:ascii="Times New Roman" w:hAnsi="Times New Roman" w:cs="Times New Roman"/>
          <w:sz w:val="24"/>
          <w:szCs w:val="24"/>
        </w:rPr>
        <w:t xml:space="preserve"> </w:t>
      </w:r>
      <w:r w:rsidRPr="00A741A6">
        <w:rPr>
          <w:rFonts w:ascii="Times New Roman" w:hAnsi="Times New Roman" w:cs="Times New Roman"/>
          <w:sz w:val="24"/>
          <w:szCs w:val="24"/>
        </w:rPr>
        <w:t xml:space="preserve">bilanciamento di rotori </w:t>
      </w:r>
      <w:r w:rsidR="00A37A6B">
        <w:rPr>
          <w:rFonts w:ascii="Times New Roman" w:hAnsi="Times New Roman" w:cs="Times New Roman"/>
          <w:sz w:val="24"/>
          <w:szCs w:val="24"/>
        </w:rPr>
        <w:t>a</w:t>
      </w:r>
      <w:r w:rsidRPr="00A741A6">
        <w:rPr>
          <w:rFonts w:ascii="Times New Roman" w:hAnsi="Times New Roman" w:cs="Times New Roman"/>
          <w:sz w:val="24"/>
          <w:szCs w:val="24"/>
        </w:rPr>
        <w:t xml:space="preserve"> comportamento rigido. </w:t>
      </w:r>
      <w:r w:rsidR="00A37A6B">
        <w:rPr>
          <w:rFonts w:ascii="Times New Roman" w:hAnsi="Times New Roman" w:cs="Times New Roman"/>
          <w:sz w:val="24"/>
          <w:szCs w:val="24"/>
        </w:rPr>
        <w:t>Un rotore viene detto rigido</w:t>
      </w:r>
      <w:r w:rsidRPr="00A741A6">
        <w:rPr>
          <w:rFonts w:ascii="Times New Roman" w:hAnsi="Times New Roman" w:cs="Times New Roman"/>
          <w:sz w:val="24"/>
          <w:szCs w:val="24"/>
        </w:rPr>
        <w:t xml:space="preserve"> quando la flessione del rotore</w:t>
      </w:r>
      <w:r w:rsidR="00A37A6B">
        <w:rPr>
          <w:rFonts w:ascii="Times New Roman" w:hAnsi="Times New Roman" w:cs="Times New Roman"/>
          <w:sz w:val="24"/>
          <w:szCs w:val="24"/>
        </w:rPr>
        <w:t xml:space="preserve"> causata dalla sua</w:t>
      </w:r>
      <w:r w:rsidRPr="00A741A6">
        <w:rPr>
          <w:rFonts w:ascii="Times New Roman" w:hAnsi="Times New Roman" w:cs="Times New Roman"/>
          <w:sz w:val="24"/>
          <w:szCs w:val="24"/>
        </w:rPr>
        <w:t xml:space="preserve"> distribuzione di squilibrio può essere </w:t>
      </w:r>
      <w:r w:rsidR="00A37A6B">
        <w:rPr>
          <w:rFonts w:ascii="Times New Roman" w:hAnsi="Times New Roman" w:cs="Times New Roman"/>
          <w:sz w:val="24"/>
          <w:szCs w:val="24"/>
        </w:rPr>
        <w:t>trascurata</w:t>
      </w:r>
      <w:r w:rsidRPr="00A741A6">
        <w:rPr>
          <w:rFonts w:ascii="Times New Roman" w:hAnsi="Times New Roman" w:cs="Times New Roman"/>
          <w:sz w:val="24"/>
          <w:szCs w:val="24"/>
        </w:rPr>
        <w:t xml:space="preserve"> rispetto alla tolleranza di squilibrio concordata </w:t>
      </w:r>
      <w:r w:rsidR="00A37A6B">
        <w:rPr>
          <w:rFonts w:ascii="Times New Roman" w:hAnsi="Times New Roman" w:cs="Times New Roman"/>
          <w:sz w:val="24"/>
          <w:szCs w:val="24"/>
        </w:rPr>
        <w:t>a qualsiasi</w:t>
      </w:r>
      <w:r w:rsidR="00FF6BF7">
        <w:rPr>
          <w:rFonts w:ascii="Times New Roman" w:hAnsi="Times New Roman" w:cs="Times New Roman"/>
          <w:sz w:val="24"/>
          <w:szCs w:val="24"/>
        </w:rPr>
        <w:t xml:space="preserve"> velocità </w:t>
      </w:r>
      <w:proofErr w:type="gramStart"/>
      <w:r w:rsidR="00FF6BF7">
        <w:rPr>
          <w:rFonts w:ascii="Times New Roman" w:hAnsi="Times New Roman" w:cs="Times New Roman"/>
          <w:sz w:val="24"/>
          <w:szCs w:val="24"/>
        </w:rPr>
        <w:t xml:space="preserve">fino </w:t>
      </w:r>
      <w:r w:rsidRPr="00A741A6">
        <w:rPr>
          <w:rFonts w:ascii="Times New Roman" w:hAnsi="Times New Roman" w:cs="Times New Roman"/>
          <w:sz w:val="24"/>
          <w:szCs w:val="24"/>
        </w:rPr>
        <w:t xml:space="preserve"> alla</w:t>
      </w:r>
      <w:proofErr w:type="gramEnd"/>
      <w:r w:rsidRPr="00A741A6">
        <w:rPr>
          <w:rFonts w:ascii="Times New Roman" w:hAnsi="Times New Roman" w:cs="Times New Roman"/>
          <w:sz w:val="24"/>
          <w:szCs w:val="24"/>
        </w:rPr>
        <w:t xml:space="preserve"> massima velocità di servizio. Per questi rotori, lo squilibrio risultante e spesso il momento</w:t>
      </w:r>
      <w:r w:rsidR="00D34B3E">
        <w:rPr>
          <w:rFonts w:ascii="Times New Roman" w:hAnsi="Times New Roman" w:cs="Times New Roman"/>
          <w:sz w:val="24"/>
          <w:szCs w:val="24"/>
        </w:rPr>
        <w:t xml:space="preserve"> di squilibrio</w:t>
      </w:r>
      <w:r w:rsidRPr="00A741A6">
        <w:rPr>
          <w:rFonts w:ascii="Times New Roman" w:hAnsi="Times New Roman" w:cs="Times New Roman"/>
          <w:sz w:val="24"/>
          <w:szCs w:val="24"/>
        </w:rPr>
        <w:t xml:space="preserve">, sono di interesse, </w:t>
      </w:r>
      <w:r w:rsidR="00D04D69">
        <w:rPr>
          <w:rFonts w:ascii="Times New Roman" w:hAnsi="Times New Roman" w:cs="Times New Roman"/>
          <w:sz w:val="24"/>
          <w:szCs w:val="24"/>
        </w:rPr>
        <w:t>i quali</w:t>
      </w:r>
      <w:r w:rsidR="00891B96">
        <w:rPr>
          <w:rFonts w:ascii="Times New Roman" w:hAnsi="Times New Roman" w:cs="Times New Roman"/>
          <w:sz w:val="24"/>
          <w:szCs w:val="24"/>
        </w:rPr>
        <w:t xml:space="preserve"> quando</w:t>
      </w:r>
      <w:r w:rsidRPr="00A741A6">
        <w:rPr>
          <w:rFonts w:ascii="Times New Roman" w:hAnsi="Times New Roman" w:cs="Times New Roman"/>
          <w:sz w:val="24"/>
          <w:szCs w:val="24"/>
        </w:rPr>
        <w:t xml:space="preserve"> combinati sono espressi come uno squilibrio dinamico del rotore.</w:t>
      </w:r>
    </w:p>
    <w:p w14:paraId="24379A49" w14:textId="17031131" w:rsidR="004C05B1" w:rsidRPr="00A741A6" w:rsidRDefault="004C05B1" w:rsidP="004C05B1">
      <w:pPr>
        <w:jc w:val="both"/>
        <w:rPr>
          <w:rFonts w:ascii="Times New Roman" w:hAnsi="Times New Roman" w:cs="Times New Roman"/>
          <w:sz w:val="24"/>
          <w:szCs w:val="24"/>
        </w:rPr>
      </w:pPr>
      <w:r w:rsidRPr="00A741A6">
        <w:rPr>
          <w:rFonts w:ascii="Times New Roman" w:hAnsi="Times New Roman" w:cs="Times New Roman"/>
          <w:sz w:val="24"/>
          <w:szCs w:val="24"/>
        </w:rPr>
        <w:t>Le macchine equilibratrici oggi disponibili consentono di ridurre gli squilibri residui a limiti molto bassi.</w:t>
      </w:r>
      <w:r w:rsidR="00D34B3E">
        <w:rPr>
          <w:rFonts w:ascii="Times New Roman" w:hAnsi="Times New Roman" w:cs="Times New Roman"/>
          <w:sz w:val="24"/>
          <w:szCs w:val="24"/>
        </w:rPr>
        <w:t xml:space="preserve"> P</w:t>
      </w:r>
      <w:r w:rsidRPr="00A741A6">
        <w:rPr>
          <w:rFonts w:ascii="Times New Roman" w:hAnsi="Times New Roman" w:cs="Times New Roman"/>
          <w:sz w:val="24"/>
          <w:szCs w:val="24"/>
        </w:rPr>
        <w:t>ertanto, è necessario specificare un requisito di squilibrio di qualità per un'attività di bilanciamento</w:t>
      </w:r>
      <w:r w:rsidR="00D34B3E">
        <w:rPr>
          <w:rFonts w:ascii="Times New Roman" w:hAnsi="Times New Roman" w:cs="Times New Roman"/>
          <w:sz w:val="24"/>
          <w:szCs w:val="24"/>
        </w:rPr>
        <w:t xml:space="preserve"> e come</w:t>
      </w:r>
      <w:r w:rsidRPr="00A741A6">
        <w:rPr>
          <w:rFonts w:ascii="Times New Roman" w:hAnsi="Times New Roman" w:cs="Times New Roman"/>
          <w:sz w:val="24"/>
          <w:szCs w:val="24"/>
        </w:rPr>
        <w:t xml:space="preserve"> nella maggior parte dei ca</w:t>
      </w:r>
      <w:r w:rsidR="00D34B3E">
        <w:rPr>
          <w:rFonts w:ascii="Times New Roman" w:hAnsi="Times New Roman" w:cs="Times New Roman"/>
          <w:sz w:val="24"/>
          <w:szCs w:val="24"/>
        </w:rPr>
        <w:t>si non</w:t>
      </w:r>
      <w:r w:rsidRPr="00A741A6">
        <w:rPr>
          <w:rFonts w:ascii="Times New Roman" w:hAnsi="Times New Roman" w:cs="Times New Roman"/>
          <w:sz w:val="24"/>
          <w:szCs w:val="24"/>
        </w:rPr>
        <w:t xml:space="preserve"> sarebbe economicamente conveniente ridurre lo squilibrio ai limiti della macchina equilibratrice.</w:t>
      </w:r>
    </w:p>
    <w:p w14:paraId="61873E67" w14:textId="1E9F43A1" w:rsidR="004C05B1" w:rsidRPr="00C57875" w:rsidRDefault="004C05B1" w:rsidP="004C05B1">
      <w:pPr>
        <w:jc w:val="both"/>
        <w:rPr>
          <w:rFonts w:ascii="Times New Roman" w:hAnsi="Times New Roman" w:cs="Times New Roman"/>
          <w:sz w:val="24"/>
          <w:szCs w:val="24"/>
        </w:rPr>
      </w:pPr>
      <w:r w:rsidRPr="00A741A6">
        <w:rPr>
          <w:rFonts w:ascii="Times New Roman" w:hAnsi="Times New Roman" w:cs="Times New Roman"/>
          <w:sz w:val="24"/>
          <w:szCs w:val="24"/>
        </w:rPr>
        <w:t>Oltre a specificare una tolleranza di squilibrio, è necessario considerare gli errori introdotti dal</w:t>
      </w:r>
      <w:r w:rsidR="00D34B3E">
        <w:rPr>
          <w:rFonts w:ascii="Times New Roman" w:hAnsi="Times New Roman" w:cs="Times New Roman"/>
          <w:sz w:val="24"/>
          <w:szCs w:val="24"/>
        </w:rPr>
        <w:t xml:space="preserve"> </w:t>
      </w:r>
      <w:r w:rsidRPr="00A741A6">
        <w:rPr>
          <w:rFonts w:ascii="Times New Roman" w:hAnsi="Times New Roman" w:cs="Times New Roman"/>
          <w:sz w:val="24"/>
          <w:szCs w:val="24"/>
        </w:rPr>
        <w:t>processo di bilanciamento. Questo documento prende in considerazione questi errori per distinguere chiaramente</w:t>
      </w:r>
      <w:r w:rsidR="00D34B3E">
        <w:rPr>
          <w:rFonts w:ascii="Times New Roman" w:hAnsi="Times New Roman" w:cs="Times New Roman"/>
          <w:sz w:val="24"/>
          <w:szCs w:val="24"/>
        </w:rPr>
        <w:t xml:space="preserve"> t</w:t>
      </w:r>
      <w:r w:rsidRPr="00A741A6">
        <w:rPr>
          <w:rFonts w:ascii="Times New Roman" w:hAnsi="Times New Roman" w:cs="Times New Roman"/>
          <w:sz w:val="24"/>
          <w:szCs w:val="24"/>
        </w:rPr>
        <w:t>ra lo squilibrio residuo ammissibile specificato e i valori di squilibrio residuo ridotti</w:t>
      </w:r>
      <w:r w:rsidR="008F5CDF">
        <w:rPr>
          <w:rFonts w:ascii="Times New Roman" w:hAnsi="Times New Roman" w:cs="Times New Roman"/>
          <w:sz w:val="24"/>
          <w:szCs w:val="24"/>
        </w:rPr>
        <w:t>,</w:t>
      </w:r>
      <w:r w:rsidR="00D34B3E">
        <w:rPr>
          <w:rFonts w:ascii="Times New Roman" w:hAnsi="Times New Roman" w:cs="Times New Roman"/>
          <w:sz w:val="24"/>
          <w:szCs w:val="24"/>
        </w:rPr>
        <w:t xml:space="preserve"> tali</w:t>
      </w:r>
      <w:r w:rsidRPr="00A741A6">
        <w:rPr>
          <w:rFonts w:ascii="Times New Roman" w:hAnsi="Times New Roman" w:cs="Times New Roman"/>
          <w:sz w:val="24"/>
          <w:szCs w:val="24"/>
        </w:rPr>
        <w:t xml:space="preserve"> da essere</w:t>
      </w:r>
      <w:r w:rsidR="00D34B3E">
        <w:rPr>
          <w:rFonts w:ascii="Times New Roman" w:hAnsi="Times New Roman" w:cs="Times New Roman"/>
          <w:sz w:val="24"/>
          <w:szCs w:val="24"/>
        </w:rPr>
        <w:t xml:space="preserve"> raggiunti</w:t>
      </w:r>
      <w:r w:rsidRPr="00A741A6">
        <w:rPr>
          <w:rFonts w:ascii="Times New Roman" w:hAnsi="Times New Roman" w:cs="Times New Roman"/>
          <w:sz w:val="24"/>
          <w:szCs w:val="24"/>
        </w:rPr>
        <w:t xml:space="preserve"> durante il processo di bilanciamento.</w:t>
      </w:r>
    </w:p>
    <w:p w14:paraId="1B346939" w14:textId="1820A055" w:rsidR="00265617" w:rsidRPr="00C57875" w:rsidRDefault="00265617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41F1" w14:textId="2CD41860" w:rsidR="00A9331D" w:rsidRPr="002D1E8D" w:rsidRDefault="00A9331D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8D">
        <w:rPr>
          <w:rFonts w:ascii="Times New Roman" w:hAnsi="Times New Roman" w:cs="Times New Roman"/>
          <w:b/>
          <w:bCs/>
          <w:sz w:val="24"/>
          <w:szCs w:val="24"/>
        </w:rPr>
        <w:t>Vibrazione meccanica - Bilanciamento del rotore -</w:t>
      </w:r>
    </w:p>
    <w:p w14:paraId="70149DFA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Parte 11:</w:t>
      </w:r>
    </w:p>
    <w:p w14:paraId="61FD8172" w14:textId="77777777" w:rsidR="00A9331D" w:rsidRPr="002D1E8D" w:rsidRDefault="00A9331D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8D">
        <w:rPr>
          <w:rFonts w:ascii="Times New Roman" w:hAnsi="Times New Roman" w:cs="Times New Roman"/>
          <w:b/>
          <w:bCs/>
          <w:sz w:val="24"/>
          <w:szCs w:val="24"/>
        </w:rPr>
        <w:t>Procedure e tolleranze per rotori con comportamento rigido</w:t>
      </w:r>
    </w:p>
    <w:p w14:paraId="555BD58B" w14:textId="77777777" w:rsidR="00A9331D" w:rsidRPr="002D1E8D" w:rsidRDefault="002D1E8D" w:rsidP="002D1E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E8D">
        <w:rPr>
          <w:rFonts w:ascii="Times New Roman" w:hAnsi="Times New Roman" w:cs="Times New Roman"/>
          <w:b/>
          <w:bCs/>
          <w:sz w:val="24"/>
          <w:szCs w:val="24"/>
        </w:rPr>
        <w:t>Scopo</w:t>
      </w:r>
    </w:p>
    <w:p w14:paraId="3F1C1B40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Questo documento stabilisce le procedure e le tolleranze di sbilanciamento per equilibrare i rotori con comportamento</w:t>
      </w:r>
      <w:r w:rsidR="00441C52">
        <w:rPr>
          <w:rFonts w:ascii="Times New Roman" w:hAnsi="Times New Roman" w:cs="Times New Roman"/>
          <w:sz w:val="24"/>
          <w:szCs w:val="24"/>
        </w:rPr>
        <w:t xml:space="preserve"> rigido</w:t>
      </w:r>
      <w:r w:rsidRPr="00A9331D">
        <w:rPr>
          <w:rFonts w:ascii="Times New Roman" w:hAnsi="Times New Roman" w:cs="Times New Roman"/>
          <w:sz w:val="24"/>
          <w:szCs w:val="24"/>
        </w:rPr>
        <w:t xml:space="preserve">. </w:t>
      </w:r>
      <w:r w:rsidR="00441C52">
        <w:rPr>
          <w:rFonts w:ascii="Times New Roman" w:hAnsi="Times New Roman" w:cs="Times New Roman"/>
          <w:sz w:val="24"/>
          <w:szCs w:val="24"/>
        </w:rPr>
        <w:t>Esso</w:t>
      </w:r>
      <w:r w:rsidR="00F93C6B">
        <w:rPr>
          <w:rFonts w:ascii="Times New Roman" w:hAnsi="Times New Roman" w:cs="Times New Roman"/>
          <w:sz w:val="24"/>
          <w:szCs w:val="24"/>
        </w:rPr>
        <w:t xml:space="preserve"> </w:t>
      </w:r>
      <w:r w:rsidR="00441C52">
        <w:rPr>
          <w:rFonts w:ascii="Times New Roman" w:hAnsi="Times New Roman" w:cs="Times New Roman"/>
          <w:sz w:val="24"/>
          <w:szCs w:val="24"/>
        </w:rPr>
        <w:t>specifica</w:t>
      </w:r>
      <w:r w:rsidR="00F93C6B">
        <w:rPr>
          <w:rFonts w:ascii="Times New Roman" w:hAnsi="Times New Roman" w:cs="Times New Roman"/>
          <w:sz w:val="24"/>
          <w:szCs w:val="24"/>
        </w:rPr>
        <w:t>:</w:t>
      </w:r>
    </w:p>
    <w:p w14:paraId="344E335A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a) l'entità dello squilibrio residuo ammissibile,</w:t>
      </w:r>
    </w:p>
    <w:p w14:paraId="3714DA03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b) il numero necessario di piani di correzione,</w:t>
      </w:r>
    </w:p>
    <w:p w14:paraId="35FC8885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c) l'assegnazione dello squilibrio residuo ammissibile ai piani di tolleranza, e</w:t>
      </w:r>
    </w:p>
    <w:p w14:paraId="340E3195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d) come tenere conto degli errori nel processo di bilanciamento.</w:t>
      </w:r>
    </w:p>
    <w:p w14:paraId="1F90DDC0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NOTA</w:t>
      </w:r>
      <w:r w:rsidR="00F93C6B">
        <w:rPr>
          <w:rFonts w:ascii="Times New Roman" w:hAnsi="Times New Roman" w:cs="Times New Roman"/>
          <w:sz w:val="24"/>
          <w:szCs w:val="24"/>
        </w:rPr>
        <w:t>:</w:t>
      </w:r>
      <w:r w:rsidRPr="00A9331D">
        <w:rPr>
          <w:rFonts w:ascii="Times New Roman" w:hAnsi="Times New Roman" w:cs="Times New Roman"/>
          <w:sz w:val="24"/>
          <w:szCs w:val="24"/>
        </w:rPr>
        <w:t xml:space="preserve"> In ISO 21940-14, la valutazione degli errori di bilanciamento viene considerata </w:t>
      </w:r>
      <w:r w:rsidR="00F93C6B">
        <w:rPr>
          <w:rFonts w:ascii="Times New Roman" w:hAnsi="Times New Roman" w:cs="Times New Roman"/>
          <w:sz w:val="24"/>
          <w:szCs w:val="24"/>
        </w:rPr>
        <w:t>nel</w:t>
      </w:r>
      <w:r w:rsidRPr="00A9331D">
        <w:rPr>
          <w:rFonts w:ascii="Times New Roman" w:hAnsi="Times New Roman" w:cs="Times New Roman"/>
          <w:sz w:val="24"/>
          <w:szCs w:val="24"/>
        </w:rPr>
        <w:t xml:space="preserve"> dettaglio. </w:t>
      </w:r>
      <w:r w:rsidR="00F93C6B">
        <w:rPr>
          <w:rFonts w:ascii="Times New Roman" w:hAnsi="Times New Roman" w:cs="Times New Roman"/>
          <w:sz w:val="24"/>
          <w:szCs w:val="24"/>
        </w:rPr>
        <w:t>I f</w:t>
      </w:r>
      <w:r w:rsidRPr="00A9331D">
        <w:rPr>
          <w:rFonts w:ascii="Times New Roman" w:hAnsi="Times New Roman" w:cs="Times New Roman"/>
          <w:sz w:val="24"/>
          <w:szCs w:val="24"/>
        </w:rPr>
        <w:t xml:space="preserve">ondamenti del </w:t>
      </w:r>
      <w:r w:rsidR="0070039A">
        <w:rPr>
          <w:rFonts w:ascii="Times New Roman" w:hAnsi="Times New Roman" w:cs="Times New Roman"/>
          <w:sz w:val="24"/>
          <w:szCs w:val="24"/>
        </w:rPr>
        <w:t>bilanciamento del rotore sono</w:t>
      </w:r>
      <w:r w:rsidRPr="00A9331D">
        <w:rPr>
          <w:rFonts w:ascii="Times New Roman" w:hAnsi="Times New Roman" w:cs="Times New Roman"/>
          <w:sz w:val="24"/>
          <w:szCs w:val="24"/>
        </w:rPr>
        <w:t xml:space="preserve"> </w:t>
      </w:r>
      <w:r w:rsidR="0070039A">
        <w:rPr>
          <w:rFonts w:ascii="Times New Roman" w:hAnsi="Times New Roman" w:cs="Times New Roman"/>
          <w:sz w:val="24"/>
          <w:szCs w:val="24"/>
        </w:rPr>
        <w:t>contenuti</w:t>
      </w:r>
      <w:r w:rsidRPr="00A9331D">
        <w:rPr>
          <w:rFonts w:ascii="Times New Roman" w:hAnsi="Times New Roman" w:cs="Times New Roman"/>
          <w:sz w:val="24"/>
          <w:szCs w:val="24"/>
        </w:rPr>
        <w:t xml:space="preserve"> </w:t>
      </w:r>
      <w:r w:rsidR="0070039A">
        <w:rPr>
          <w:rFonts w:ascii="Times New Roman" w:hAnsi="Times New Roman" w:cs="Times New Roman"/>
          <w:sz w:val="24"/>
          <w:szCs w:val="24"/>
        </w:rPr>
        <w:t>in</w:t>
      </w:r>
      <w:r w:rsidRPr="00A9331D">
        <w:rPr>
          <w:rFonts w:ascii="Times New Roman" w:hAnsi="Times New Roman" w:cs="Times New Roman"/>
          <w:sz w:val="24"/>
          <w:szCs w:val="24"/>
        </w:rPr>
        <w:t xml:space="preserve"> ISO 19499 che fornisce un'introduzione al bilanciamento.</w:t>
      </w:r>
    </w:p>
    <w:p w14:paraId="1397C035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 xml:space="preserve">Questo documento non copre il bilanciamento dei rotori con comportamento flessibile. </w:t>
      </w:r>
      <w:r w:rsidR="0070039A">
        <w:rPr>
          <w:rFonts w:ascii="Times New Roman" w:hAnsi="Times New Roman" w:cs="Times New Roman"/>
          <w:sz w:val="24"/>
          <w:szCs w:val="24"/>
        </w:rPr>
        <w:t>Le Procedure</w:t>
      </w:r>
      <w:r w:rsidRPr="00A9331D">
        <w:rPr>
          <w:rFonts w:ascii="Times New Roman" w:hAnsi="Times New Roman" w:cs="Times New Roman"/>
          <w:sz w:val="24"/>
          <w:szCs w:val="24"/>
        </w:rPr>
        <w:t xml:space="preserve"> e </w:t>
      </w:r>
      <w:r w:rsidR="0070039A">
        <w:rPr>
          <w:rFonts w:ascii="Times New Roman" w:hAnsi="Times New Roman" w:cs="Times New Roman"/>
          <w:sz w:val="24"/>
          <w:szCs w:val="24"/>
        </w:rPr>
        <w:t xml:space="preserve">tolleranze dei </w:t>
      </w:r>
      <w:r w:rsidRPr="00A9331D">
        <w:rPr>
          <w:rFonts w:ascii="Times New Roman" w:hAnsi="Times New Roman" w:cs="Times New Roman"/>
          <w:sz w:val="24"/>
          <w:szCs w:val="24"/>
        </w:rPr>
        <w:t>rotori con comportamento flessibile sono trattati in ISO 21940-12.</w:t>
      </w:r>
    </w:p>
    <w:p w14:paraId="3FB5603C" w14:textId="77777777" w:rsidR="00A9331D" w:rsidRPr="00767257" w:rsidRDefault="00832074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25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9331D" w:rsidRPr="00767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7257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A9331D" w:rsidRPr="00767257">
        <w:rPr>
          <w:rFonts w:ascii="Times New Roman" w:hAnsi="Times New Roman" w:cs="Times New Roman"/>
          <w:b/>
          <w:bCs/>
          <w:sz w:val="24"/>
          <w:szCs w:val="24"/>
        </w:rPr>
        <w:t xml:space="preserve">ferimenti </w:t>
      </w:r>
      <w:r w:rsidRPr="007672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9331D" w:rsidRPr="00767257">
        <w:rPr>
          <w:rFonts w:ascii="Times New Roman" w:hAnsi="Times New Roman" w:cs="Times New Roman"/>
          <w:b/>
          <w:bCs/>
          <w:sz w:val="24"/>
          <w:szCs w:val="24"/>
        </w:rPr>
        <w:t>ormativi</w:t>
      </w:r>
    </w:p>
    <w:p w14:paraId="2C39B35E" w14:textId="34602EBE" w:rsid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Non ci sono riferimenti normativi in ​​questo documento.</w:t>
      </w:r>
    </w:p>
    <w:p w14:paraId="68EDF1B5" w14:textId="0B5E9FEC" w:rsidR="008F5CDF" w:rsidRDefault="008F5CDF" w:rsidP="00A93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9DB2E" w14:textId="08CA4144" w:rsidR="008F5CDF" w:rsidRDefault="008F5CDF" w:rsidP="00A93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6811A" w14:textId="77777777" w:rsidR="008F5CDF" w:rsidRPr="00A9331D" w:rsidRDefault="008F5CDF" w:rsidP="00A933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2E142" w14:textId="5EF23A79" w:rsidR="00A9331D" w:rsidRPr="008F5CDF" w:rsidRDefault="005D46BF" w:rsidP="008F5CDF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CDF">
        <w:rPr>
          <w:rFonts w:ascii="Times New Roman" w:hAnsi="Times New Roman" w:cs="Times New Roman"/>
          <w:b/>
          <w:bCs/>
          <w:sz w:val="24"/>
          <w:szCs w:val="24"/>
        </w:rPr>
        <w:t>Termini</w:t>
      </w:r>
      <w:r w:rsidR="00A9331D" w:rsidRPr="008F5CDF">
        <w:rPr>
          <w:rFonts w:ascii="Times New Roman" w:hAnsi="Times New Roman" w:cs="Times New Roman"/>
          <w:b/>
          <w:bCs/>
          <w:sz w:val="24"/>
          <w:szCs w:val="24"/>
        </w:rPr>
        <w:t xml:space="preserve"> e definizioni</w:t>
      </w:r>
    </w:p>
    <w:p w14:paraId="4FA87F16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Ai fini del presente documento, si applicano i termini e le definizioni indicati nella norma ISO 21940-2.</w:t>
      </w:r>
      <w:r w:rsidR="002E16FF">
        <w:rPr>
          <w:rFonts w:ascii="Times New Roman" w:hAnsi="Times New Roman" w:cs="Times New Roman"/>
          <w:sz w:val="24"/>
          <w:szCs w:val="24"/>
        </w:rPr>
        <w:t xml:space="preserve"> </w:t>
      </w:r>
      <w:r w:rsidRPr="00A9331D">
        <w:rPr>
          <w:rFonts w:ascii="Times New Roman" w:hAnsi="Times New Roman" w:cs="Times New Roman"/>
          <w:sz w:val="24"/>
          <w:szCs w:val="24"/>
        </w:rPr>
        <w:t>ISO e IEC gestiscono</w:t>
      </w:r>
      <w:r w:rsidR="00F93C6B">
        <w:rPr>
          <w:rFonts w:ascii="Times New Roman" w:hAnsi="Times New Roman" w:cs="Times New Roman"/>
          <w:sz w:val="24"/>
          <w:szCs w:val="24"/>
        </w:rPr>
        <w:t xml:space="preserve"> i</w:t>
      </w:r>
      <w:r w:rsidRPr="00A9331D">
        <w:rPr>
          <w:rFonts w:ascii="Times New Roman" w:hAnsi="Times New Roman" w:cs="Times New Roman"/>
          <w:sz w:val="24"/>
          <w:szCs w:val="24"/>
        </w:rPr>
        <w:t xml:space="preserve"> database terminologici da utilizzare nella standardizzazione ai seguenti indirizzi</w:t>
      </w:r>
      <w:r w:rsidR="00F93C6B">
        <w:rPr>
          <w:rFonts w:ascii="Times New Roman" w:hAnsi="Times New Roman" w:cs="Times New Roman"/>
          <w:sz w:val="24"/>
          <w:szCs w:val="24"/>
        </w:rPr>
        <w:t xml:space="preserve"> internet</w:t>
      </w:r>
      <w:r w:rsidRPr="00A9331D">
        <w:rPr>
          <w:rFonts w:ascii="Times New Roman" w:hAnsi="Times New Roman" w:cs="Times New Roman"/>
          <w:sz w:val="24"/>
          <w:szCs w:val="24"/>
        </w:rPr>
        <w:t>:</w:t>
      </w:r>
    </w:p>
    <w:p w14:paraId="0E204E3B" w14:textId="77777777" w:rsidR="00F93C6B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 xml:space="preserve">- IEC </w:t>
      </w:r>
      <w:proofErr w:type="spellStart"/>
      <w:r w:rsidRPr="00A9331D">
        <w:rPr>
          <w:rFonts w:ascii="Times New Roman" w:hAnsi="Times New Roman" w:cs="Times New Roman"/>
          <w:sz w:val="24"/>
          <w:szCs w:val="24"/>
        </w:rPr>
        <w:t>Electropedia</w:t>
      </w:r>
      <w:proofErr w:type="spellEnd"/>
      <w:r w:rsidRPr="00A9331D">
        <w:rPr>
          <w:rFonts w:ascii="Times New Roman" w:hAnsi="Times New Roman" w:cs="Times New Roman"/>
          <w:sz w:val="24"/>
          <w:szCs w:val="24"/>
        </w:rPr>
        <w:t xml:space="preserve">: disponibile su </w:t>
      </w:r>
      <w:hyperlink r:id="rId5" w:history="1">
        <w:r w:rsidR="00F93C6B" w:rsidRPr="008E0F3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http://www.electropedia.org/</w:t>
        </w:r>
      </w:hyperlink>
    </w:p>
    <w:p w14:paraId="0865DBBE" w14:textId="77777777" w:rsidR="00F93C6B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 xml:space="preserve">- Piattaforma di navigazione online ISO: disponibile all'indirizzo </w:t>
      </w:r>
      <w:hyperlink r:id="rId6" w:history="1">
        <w:r w:rsidR="00F93C6B" w:rsidRPr="008E0F3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http://www.iso.org/obp</w:t>
        </w:r>
      </w:hyperlink>
    </w:p>
    <w:p w14:paraId="46ABC53D" w14:textId="77777777" w:rsidR="00A9331D" w:rsidRPr="005D46BF" w:rsidRDefault="00A9331D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6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46BF">
        <w:rPr>
          <w:rFonts w:ascii="Times New Roman" w:hAnsi="Times New Roman" w:cs="Times New Roman"/>
          <w:b/>
          <w:bCs/>
          <w:sz w:val="24"/>
          <w:szCs w:val="24"/>
        </w:rPr>
        <w:t xml:space="preserve"> Aspetti pertinenti del bilanciamento</w:t>
      </w:r>
    </w:p>
    <w:p w14:paraId="46BA9E5C" w14:textId="77777777" w:rsidR="00A9331D" w:rsidRPr="005D46BF" w:rsidRDefault="00A9331D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6BF">
        <w:rPr>
          <w:rFonts w:ascii="Times New Roman" w:hAnsi="Times New Roman" w:cs="Times New Roman"/>
          <w:b/>
          <w:bCs/>
          <w:sz w:val="24"/>
          <w:szCs w:val="24"/>
        </w:rPr>
        <w:t>4.1 Generale</w:t>
      </w:r>
    </w:p>
    <w:p w14:paraId="005A0A2A" w14:textId="77777777" w:rsidR="007745D6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Il bilanciamento del rotore è una procedura mediante la quale viene esaminata la distribuzione di massa di un rotore e, se necessario,</w:t>
      </w:r>
      <w:r w:rsidR="007745D6">
        <w:rPr>
          <w:rFonts w:ascii="Times New Roman" w:hAnsi="Times New Roman" w:cs="Times New Roman"/>
          <w:sz w:val="24"/>
          <w:szCs w:val="24"/>
        </w:rPr>
        <w:t xml:space="preserve"> </w:t>
      </w:r>
      <w:r w:rsidRPr="00A9331D">
        <w:rPr>
          <w:rFonts w:ascii="Times New Roman" w:hAnsi="Times New Roman" w:cs="Times New Roman"/>
          <w:sz w:val="24"/>
          <w:szCs w:val="24"/>
        </w:rPr>
        <w:t>regolato per garantire che lo squilibrio o le vibrazioni residue in servizio rientrino nei limiti specificati. Dovrebbe</w:t>
      </w:r>
      <w:r w:rsidR="007745D6">
        <w:rPr>
          <w:rFonts w:ascii="Times New Roman" w:hAnsi="Times New Roman" w:cs="Times New Roman"/>
          <w:sz w:val="24"/>
          <w:szCs w:val="24"/>
        </w:rPr>
        <w:t xml:space="preserve"> essere noto</w:t>
      </w:r>
      <w:r w:rsidRPr="00A9331D">
        <w:rPr>
          <w:rFonts w:ascii="Times New Roman" w:hAnsi="Times New Roman" w:cs="Times New Roman"/>
          <w:sz w:val="24"/>
          <w:szCs w:val="24"/>
        </w:rPr>
        <w:t xml:space="preserve"> che la vibrazione in servizio può provenire da fonti diverse dallo squilibrio.</w:t>
      </w:r>
      <w:r w:rsidR="00774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49F76" w14:textId="77777777" w:rsidR="00A9331D" w:rsidRPr="00A9331D" w:rsidRDefault="00A9331D" w:rsidP="00A9331D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Lo squilibrio del rotore può essere causato da</w:t>
      </w:r>
      <w:r w:rsidR="007745D6">
        <w:rPr>
          <w:rFonts w:ascii="Times New Roman" w:hAnsi="Times New Roman" w:cs="Times New Roman"/>
          <w:sz w:val="24"/>
          <w:szCs w:val="24"/>
        </w:rPr>
        <w:t>l design</w:t>
      </w:r>
      <w:r w:rsidRPr="00A9331D">
        <w:rPr>
          <w:rFonts w:ascii="Times New Roman" w:hAnsi="Times New Roman" w:cs="Times New Roman"/>
          <w:sz w:val="24"/>
          <w:szCs w:val="24"/>
        </w:rPr>
        <w:t xml:space="preserve">, </w:t>
      </w:r>
      <w:r w:rsidR="00F93C6B">
        <w:rPr>
          <w:rFonts w:ascii="Times New Roman" w:hAnsi="Times New Roman" w:cs="Times New Roman"/>
          <w:sz w:val="24"/>
          <w:szCs w:val="24"/>
        </w:rPr>
        <w:t xml:space="preserve">dal </w:t>
      </w:r>
      <w:r w:rsidRPr="00A9331D">
        <w:rPr>
          <w:rFonts w:ascii="Times New Roman" w:hAnsi="Times New Roman" w:cs="Times New Roman"/>
          <w:sz w:val="24"/>
          <w:szCs w:val="24"/>
        </w:rPr>
        <w:t xml:space="preserve">materiale, </w:t>
      </w:r>
      <w:r w:rsidR="00F93C6B">
        <w:rPr>
          <w:rFonts w:ascii="Times New Roman" w:hAnsi="Times New Roman" w:cs="Times New Roman"/>
          <w:sz w:val="24"/>
          <w:szCs w:val="24"/>
        </w:rPr>
        <w:t xml:space="preserve">dalla </w:t>
      </w:r>
      <w:r w:rsidR="00F21B73">
        <w:rPr>
          <w:rFonts w:ascii="Times New Roman" w:hAnsi="Times New Roman" w:cs="Times New Roman"/>
          <w:sz w:val="24"/>
          <w:szCs w:val="24"/>
        </w:rPr>
        <w:t>manifattura</w:t>
      </w:r>
      <w:r w:rsidRPr="00A9331D">
        <w:rPr>
          <w:rFonts w:ascii="Times New Roman" w:hAnsi="Times New Roman" w:cs="Times New Roman"/>
          <w:sz w:val="24"/>
          <w:szCs w:val="24"/>
        </w:rPr>
        <w:t xml:space="preserve"> e </w:t>
      </w:r>
      <w:r w:rsidR="00F93C6B">
        <w:rPr>
          <w:rFonts w:ascii="Times New Roman" w:hAnsi="Times New Roman" w:cs="Times New Roman"/>
          <w:sz w:val="24"/>
          <w:szCs w:val="24"/>
        </w:rPr>
        <w:t>dall’</w:t>
      </w:r>
      <w:r w:rsidRPr="00A9331D">
        <w:rPr>
          <w:rFonts w:ascii="Times New Roman" w:hAnsi="Times New Roman" w:cs="Times New Roman"/>
          <w:sz w:val="24"/>
          <w:szCs w:val="24"/>
        </w:rPr>
        <w:t>assemblaggio. Ogni rotore ha un</w:t>
      </w:r>
      <w:r w:rsidR="00540728">
        <w:rPr>
          <w:rFonts w:ascii="Times New Roman" w:hAnsi="Times New Roman" w:cs="Times New Roman"/>
          <w:sz w:val="24"/>
          <w:szCs w:val="24"/>
        </w:rPr>
        <w:t>a distribuzione</w:t>
      </w:r>
      <w:r w:rsidRPr="00A9331D">
        <w:rPr>
          <w:rFonts w:ascii="Times New Roman" w:hAnsi="Times New Roman" w:cs="Times New Roman"/>
          <w:sz w:val="24"/>
          <w:szCs w:val="24"/>
        </w:rPr>
        <w:t xml:space="preserve"> individuale dello squilibrio lungo la sua lunghezza, anche nella</w:t>
      </w:r>
      <w:r w:rsidR="00540728">
        <w:rPr>
          <w:rFonts w:ascii="Times New Roman" w:hAnsi="Times New Roman" w:cs="Times New Roman"/>
          <w:sz w:val="24"/>
          <w:szCs w:val="24"/>
        </w:rPr>
        <w:t xml:space="preserve"> </w:t>
      </w:r>
      <w:r w:rsidRPr="00A9331D">
        <w:rPr>
          <w:rFonts w:ascii="Times New Roman" w:hAnsi="Times New Roman" w:cs="Times New Roman"/>
          <w:sz w:val="24"/>
          <w:szCs w:val="24"/>
        </w:rPr>
        <w:t>produzione in serie.</w:t>
      </w:r>
    </w:p>
    <w:p w14:paraId="78A6402A" w14:textId="77777777" w:rsidR="00A9331D" w:rsidRPr="007C6EA1" w:rsidRDefault="00A9331D" w:rsidP="00A933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EA1">
        <w:rPr>
          <w:rFonts w:ascii="Times New Roman" w:hAnsi="Times New Roman" w:cs="Times New Roman"/>
          <w:b/>
          <w:bCs/>
          <w:sz w:val="24"/>
          <w:szCs w:val="24"/>
        </w:rPr>
        <w:t>4.2 Rappresentazione dello squilibrio</w:t>
      </w:r>
    </w:p>
    <w:p w14:paraId="1CF892B6" w14:textId="77777777" w:rsidR="006E03B1" w:rsidRDefault="00A9331D" w:rsidP="00175BB7">
      <w:pPr>
        <w:jc w:val="both"/>
        <w:rPr>
          <w:rFonts w:ascii="Times New Roman" w:hAnsi="Times New Roman" w:cs="Times New Roman"/>
          <w:sz w:val="24"/>
          <w:szCs w:val="24"/>
        </w:rPr>
      </w:pPr>
      <w:r w:rsidRPr="00A9331D">
        <w:rPr>
          <w:rFonts w:ascii="Times New Roman" w:hAnsi="Times New Roman" w:cs="Times New Roman"/>
          <w:sz w:val="24"/>
          <w:szCs w:val="24"/>
        </w:rPr>
        <w:t>Per un rotore con comportamento rigido, è possibile utilizzare diverse quantità vettoriali per rappresentare lo stesso</w:t>
      </w:r>
      <w:r w:rsidR="00E17E0D">
        <w:rPr>
          <w:rFonts w:ascii="Times New Roman" w:hAnsi="Times New Roman" w:cs="Times New Roman"/>
          <w:sz w:val="24"/>
          <w:szCs w:val="24"/>
        </w:rPr>
        <w:t xml:space="preserve"> </w:t>
      </w:r>
      <w:r w:rsidRPr="00A9331D">
        <w:rPr>
          <w:rFonts w:ascii="Times New Roman" w:hAnsi="Times New Roman" w:cs="Times New Roman"/>
          <w:sz w:val="24"/>
          <w:szCs w:val="24"/>
        </w:rPr>
        <w:t>squilibrio come mostrato in Figura 1.</w:t>
      </w:r>
    </w:p>
    <w:p w14:paraId="07211B20" w14:textId="77777777" w:rsidR="005B38C0" w:rsidRPr="005B38C0" w:rsidRDefault="00BD2738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A310C5">
        <w:rPr>
          <w:rFonts w:ascii="Times New Roman" w:hAnsi="Times New Roman" w:cs="Times New Roman"/>
          <w:color w:val="5B9BD5" w:themeColor="accent5"/>
          <w:sz w:val="24"/>
          <w:szCs w:val="24"/>
        </w:rPr>
        <w:t>Fi</w:t>
      </w:r>
      <w:r w:rsidR="005B38C0" w:rsidRPr="00A310C5">
        <w:rPr>
          <w:rFonts w:ascii="Times New Roman" w:hAnsi="Times New Roman" w:cs="Times New Roman"/>
          <w:color w:val="5B9BD5" w:themeColor="accent5"/>
          <w:sz w:val="24"/>
          <w:szCs w:val="24"/>
        </w:rPr>
        <w:t>gura 1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</w:t>
      </w:r>
      <w:r w:rsidR="001B14FA">
        <w:rPr>
          <w:rFonts w:ascii="Times New Roman" w:hAnsi="Times New Roman" w:cs="Times New Roman"/>
          <w:sz w:val="24"/>
          <w:szCs w:val="24"/>
        </w:rPr>
        <w:t xml:space="preserve">(dalla </w:t>
      </w:r>
      <w:r w:rsidR="005B38C0" w:rsidRPr="005B38C0">
        <w:rPr>
          <w:rFonts w:ascii="Times New Roman" w:hAnsi="Times New Roman" w:cs="Times New Roman"/>
          <w:sz w:val="24"/>
          <w:szCs w:val="24"/>
        </w:rPr>
        <w:t>a</w:t>
      </w:r>
      <w:r w:rsidR="001B14FA">
        <w:rPr>
          <w:rFonts w:ascii="Times New Roman" w:hAnsi="Times New Roman" w:cs="Times New Roman"/>
          <w:sz w:val="24"/>
          <w:szCs w:val="24"/>
        </w:rPr>
        <w:t xml:space="preserve"> alla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c)</w:t>
      </w:r>
      <w:r w:rsidR="00A310C5">
        <w:rPr>
          <w:rFonts w:ascii="Times New Roman" w:hAnsi="Times New Roman" w:cs="Times New Roman"/>
          <w:sz w:val="24"/>
          <w:szCs w:val="24"/>
        </w:rPr>
        <w:t xml:space="preserve"> </w:t>
      </w:r>
      <w:r w:rsidR="005B38C0" w:rsidRPr="005B38C0">
        <w:rPr>
          <w:rFonts w:ascii="Times New Roman" w:hAnsi="Times New Roman" w:cs="Times New Roman"/>
          <w:sz w:val="24"/>
          <w:szCs w:val="24"/>
        </w:rPr>
        <w:t>mostra diverse rappresentazioni in termini di squilibrio risultante e</w:t>
      </w:r>
      <w:r w:rsidR="00A310C5">
        <w:rPr>
          <w:rFonts w:ascii="Times New Roman" w:hAnsi="Times New Roman" w:cs="Times New Roman"/>
          <w:sz w:val="24"/>
          <w:szCs w:val="24"/>
        </w:rPr>
        <w:t xml:space="preserve"> squilibrio di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</w:t>
      </w:r>
      <w:r w:rsidR="00A310C5">
        <w:rPr>
          <w:rFonts w:ascii="Times New Roman" w:hAnsi="Times New Roman" w:cs="Times New Roman"/>
          <w:sz w:val="24"/>
          <w:szCs w:val="24"/>
        </w:rPr>
        <w:t>coppia</w:t>
      </w:r>
      <w:r w:rsidR="00F93C6B">
        <w:rPr>
          <w:rFonts w:ascii="Times New Roman" w:hAnsi="Times New Roman" w:cs="Times New Roman"/>
          <w:sz w:val="24"/>
          <w:szCs w:val="24"/>
        </w:rPr>
        <w:t xml:space="preserve"> risultante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, mentre la </w:t>
      </w:r>
      <w:r w:rsidR="005B38C0" w:rsidRPr="006301A9">
        <w:rPr>
          <w:rFonts w:ascii="Times New Roman" w:hAnsi="Times New Roman" w:cs="Times New Roman"/>
          <w:color w:val="5B9BD5" w:themeColor="accent5"/>
          <w:sz w:val="24"/>
          <w:szCs w:val="24"/>
        </w:rPr>
        <w:t>Figura 1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</w:t>
      </w:r>
      <w:r w:rsidR="006301A9">
        <w:rPr>
          <w:rFonts w:ascii="Times New Roman" w:hAnsi="Times New Roman" w:cs="Times New Roman"/>
          <w:sz w:val="24"/>
          <w:szCs w:val="24"/>
        </w:rPr>
        <w:t>(</w:t>
      </w:r>
      <w:r w:rsidR="005B38C0" w:rsidRPr="005B38C0">
        <w:rPr>
          <w:rFonts w:ascii="Times New Roman" w:hAnsi="Times New Roman" w:cs="Times New Roman"/>
          <w:sz w:val="24"/>
          <w:szCs w:val="24"/>
        </w:rPr>
        <w:t>da d a f) mostra rappresentazioni differenti in termini di uno squilibrio dinamico</w:t>
      </w:r>
      <w:r w:rsidR="006301A9">
        <w:rPr>
          <w:rFonts w:ascii="Times New Roman" w:hAnsi="Times New Roman" w:cs="Times New Roman"/>
          <w:sz w:val="24"/>
          <w:szCs w:val="24"/>
        </w:rPr>
        <w:t xml:space="preserve"> </w:t>
      </w:r>
      <w:r w:rsidR="005B38C0" w:rsidRPr="005B38C0">
        <w:rPr>
          <w:rFonts w:ascii="Times New Roman" w:hAnsi="Times New Roman" w:cs="Times New Roman"/>
          <w:sz w:val="24"/>
          <w:szCs w:val="24"/>
        </w:rPr>
        <w:t>in due piani.</w:t>
      </w:r>
    </w:p>
    <w:p w14:paraId="1C1A4749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>NOTA 1 Il vettore</w:t>
      </w:r>
      <w:r w:rsidR="00F93C6B">
        <w:rPr>
          <w:rFonts w:ascii="Times New Roman" w:hAnsi="Times New Roman" w:cs="Times New Roman"/>
          <w:sz w:val="24"/>
          <w:szCs w:val="24"/>
        </w:rPr>
        <w:t xml:space="preserve"> risultante</w:t>
      </w:r>
      <w:r w:rsidRPr="005B38C0">
        <w:rPr>
          <w:rFonts w:ascii="Times New Roman" w:hAnsi="Times New Roman" w:cs="Times New Roman"/>
          <w:sz w:val="24"/>
          <w:szCs w:val="24"/>
        </w:rPr>
        <w:t xml:space="preserve"> di squilibrio può essere posizionato su qualsiasi piano radiale (senza modificare l</w:t>
      </w:r>
      <w:r w:rsidR="0015491E">
        <w:rPr>
          <w:rFonts w:ascii="Times New Roman" w:hAnsi="Times New Roman" w:cs="Times New Roman"/>
          <w:sz w:val="24"/>
          <w:szCs w:val="24"/>
        </w:rPr>
        <w:t>’ampiezza</w:t>
      </w:r>
      <w:r w:rsidRPr="005B38C0">
        <w:rPr>
          <w:rFonts w:ascii="Times New Roman" w:hAnsi="Times New Roman" w:cs="Times New Roman"/>
          <w:sz w:val="24"/>
          <w:szCs w:val="24"/>
        </w:rPr>
        <w:t xml:space="preserve"> e</w:t>
      </w:r>
      <w:r w:rsidR="00F9553F">
        <w:rPr>
          <w:rFonts w:ascii="Times New Roman" w:hAnsi="Times New Roman" w:cs="Times New Roman"/>
          <w:sz w:val="24"/>
          <w:szCs w:val="24"/>
        </w:rPr>
        <w:t xml:space="preserve"> </w:t>
      </w:r>
      <w:r w:rsidR="0015491E">
        <w:rPr>
          <w:rFonts w:ascii="Times New Roman" w:hAnsi="Times New Roman" w:cs="Times New Roman"/>
          <w:sz w:val="24"/>
          <w:szCs w:val="24"/>
        </w:rPr>
        <w:t>l’angolo</w:t>
      </w:r>
      <w:r w:rsidRPr="005B38C0">
        <w:rPr>
          <w:rFonts w:ascii="Times New Roman" w:hAnsi="Times New Roman" w:cs="Times New Roman"/>
          <w:sz w:val="24"/>
          <w:szCs w:val="24"/>
        </w:rPr>
        <w:t>), ma lo squilibrio di coppia risultante associato dipende dalla posizione del vettore di squilibrio risultante.</w:t>
      </w:r>
    </w:p>
    <w:p w14:paraId="372D78E3" w14:textId="77777777" w:rsidR="005B38C0" w:rsidRPr="0015491E" w:rsidRDefault="005B38C0" w:rsidP="005B38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8C0">
        <w:rPr>
          <w:rFonts w:ascii="Times New Roman" w:hAnsi="Times New Roman" w:cs="Times New Roman"/>
          <w:sz w:val="24"/>
          <w:szCs w:val="24"/>
        </w:rPr>
        <w:t xml:space="preserve">NOTA </w:t>
      </w:r>
      <w:r w:rsidRPr="0015491E">
        <w:rPr>
          <w:rFonts w:ascii="Times New Roman" w:hAnsi="Times New Roman" w:cs="Times New Roman"/>
          <w:sz w:val="24"/>
          <w:szCs w:val="24"/>
          <w:u w:val="single"/>
        </w:rPr>
        <w:t>2 Il centro di squilibrio è quella posizione sull'asse dell'albero per lo squilibrio risultante, dove</w:t>
      </w:r>
      <w:r w:rsidR="00F9553F" w:rsidRPr="001549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491E">
        <w:rPr>
          <w:rFonts w:ascii="Times New Roman" w:hAnsi="Times New Roman" w:cs="Times New Roman"/>
          <w:sz w:val="24"/>
          <w:szCs w:val="24"/>
          <w:u w:val="single"/>
        </w:rPr>
        <w:t>lo squilibrio di coppia risultante è un minimo.</w:t>
      </w:r>
    </w:p>
    <w:p w14:paraId="66836D3C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>Se il bilanciamento su un solo piano è sufficiente (</w:t>
      </w:r>
      <w:r w:rsidR="00F9553F">
        <w:rPr>
          <w:rFonts w:ascii="Times New Roman" w:hAnsi="Times New Roman" w:cs="Times New Roman"/>
          <w:sz w:val="24"/>
          <w:szCs w:val="24"/>
        </w:rPr>
        <w:t>vedi</w:t>
      </w:r>
      <w:r w:rsidRPr="005B38C0">
        <w:rPr>
          <w:rFonts w:ascii="Times New Roman" w:hAnsi="Times New Roman" w:cs="Times New Roman"/>
          <w:sz w:val="24"/>
          <w:szCs w:val="24"/>
        </w:rPr>
        <w:t xml:space="preserve"> 4.5.2) o quando vengono fatte considerazioni in termini di </w:t>
      </w:r>
      <w:r w:rsidR="00F9553F">
        <w:rPr>
          <w:rFonts w:ascii="Times New Roman" w:hAnsi="Times New Roman" w:cs="Times New Roman"/>
          <w:sz w:val="24"/>
          <w:szCs w:val="24"/>
        </w:rPr>
        <w:t>squilibrio risultante e squilibrio</w:t>
      </w:r>
      <w:r w:rsidRPr="005B38C0">
        <w:rPr>
          <w:rFonts w:ascii="Times New Roman" w:hAnsi="Times New Roman" w:cs="Times New Roman"/>
          <w:sz w:val="24"/>
          <w:szCs w:val="24"/>
        </w:rPr>
        <w:t xml:space="preserve"> di coppia risultante (vedi 4.5.4), la rappresentazione nella figura 1 </w:t>
      </w:r>
      <w:r w:rsidR="009E72E4">
        <w:rPr>
          <w:rFonts w:ascii="Times New Roman" w:hAnsi="Times New Roman" w:cs="Times New Roman"/>
          <w:sz w:val="24"/>
          <w:szCs w:val="24"/>
        </w:rPr>
        <w:t>(d</w:t>
      </w:r>
      <w:r w:rsidRPr="005B38C0">
        <w:rPr>
          <w:rFonts w:ascii="Times New Roman" w:hAnsi="Times New Roman" w:cs="Times New Roman"/>
          <w:sz w:val="24"/>
          <w:szCs w:val="24"/>
        </w:rPr>
        <w:t>a</w:t>
      </w:r>
      <w:r w:rsidR="009E72E4">
        <w:rPr>
          <w:rFonts w:ascii="Times New Roman" w:hAnsi="Times New Roman" w:cs="Times New Roman"/>
          <w:sz w:val="24"/>
          <w:szCs w:val="24"/>
        </w:rPr>
        <w:t xml:space="preserve"> </w:t>
      </w:r>
      <w:r w:rsidRPr="005B38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E72E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72E4">
        <w:rPr>
          <w:rFonts w:ascii="Times New Roman" w:hAnsi="Times New Roman" w:cs="Times New Roman"/>
          <w:sz w:val="24"/>
          <w:szCs w:val="24"/>
        </w:rPr>
        <w:t xml:space="preserve"> c</w:t>
      </w:r>
      <w:r w:rsidRPr="005B38C0">
        <w:rPr>
          <w:rFonts w:ascii="Times New Roman" w:hAnsi="Times New Roman" w:cs="Times New Roman"/>
          <w:sz w:val="24"/>
          <w:szCs w:val="24"/>
        </w:rPr>
        <w:t>)</w:t>
      </w:r>
      <w:r w:rsidR="009E72E4">
        <w:rPr>
          <w:rFonts w:ascii="Times New Roman" w:hAnsi="Times New Roman" w:cs="Times New Roman"/>
          <w:sz w:val="24"/>
          <w:szCs w:val="24"/>
        </w:rPr>
        <w:t xml:space="preserve"> è preferibile</w:t>
      </w:r>
      <w:r w:rsidR="00A86B33">
        <w:rPr>
          <w:rFonts w:ascii="Times New Roman" w:hAnsi="Times New Roman" w:cs="Times New Roman"/>
          <w:sz w:val="24"/>
          <w:szCs w:val="24"/>
        </w:rPr>
        <w:t>.</w:t>
      </w:r>
    </w:p>
    <w:p w14:paraId="5B028FA8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 xml:space="preserve">Nel caso di tipiche considerazioni su due piani, la rappresentazione nella Figura 1 </w:t>
      </w:r>
      <w:r w:rsidR="0015491E">
        <w:rPr>
          <w:rFonts w:ascii="Times New Roman" w:hAnsi="Times New Roman" w:cs="Times New Roman"/>
          <w:sz w:val="24"/>
          <w:szCs w:val="24"/>
        </w:rPr>
        <w:t>(</w:t>
      </w:r>
      <w:r w:rsidRPr="005B38C0">
        <w:rPr>
          <w:rFonts w:ascii="Times New Roman" w:hAnsi="Times New Roman" w:cs="Times New Roman"/>
          <w:sz w:val="24"/>
          <w:szCs w:val="24"/>
        </w:rPr>
        <w:t>da d</w:t>
      </w:r>
      <w:r w:rsidR="0015491E">
        <w:rPr>
          <w:rFonts w:ascii="Times New Roman" w:hAnsi="Times New Roman" w:cs="Times New Roman"/>
          <w:sz w:val="24"/>
          <w:szCs w:val="24"/>
        </w:rPr>
        <w:t xml:space="preserve"> a </w:t>
      </w:r>
      <w:r w:rsidRPr="005B38C0">
        <w:rPr>
          <w:rFonts w:ascii="Times New Roman" w:hAnsi="Times New Roman" w:cs="Times New Roman"/>
          <w:sz w:val="24"/>
          <w:szCs w:val="24"/>
        </w:rPr>
        <w:t>f) è vantaggiosa.</w:t>
      </w:r>
    </w:p>
    <w:p w14:paraId="0C4DF959" w14:textId="77777777" w:rsidR="005B38C0" w:rsidRPr="00A86B33" w:rsidRDefault="005B38C0" w:rsidP="005B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B33">
        <w:rPr>
          <w:rFonts w:ascii="Times New Roman" w:hAnsi="Times New Roman" w:cs="Times New Roman"/>
          <w:b/>
          <w:bCs/>
          <w:sz w:val="24"/>
          <w:szCs w:val="24"/>
        </w:rPr>
        <w:t>4.3 Effetti di squilibrio</w:t>
      </w:r>
    </w:p>
    <w:p w14:paraId="26639297" w14:textId="77777777" w:rsidR="005B38C0" w:rsidRPr="005B38C0" w:rsidRDefault="000D3AF3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Squilibrio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risultante e squilibrio del momento risultante (quest'ultimo può anche essere espresso come coppia</w:t>
      </w:r>
      <w:r w:rsidR="0015491E">
        <w:rPr>
          <w:rFonts w:ascii="Times New Roman" w:hAnsi="Times New Roman" w:cs="Times New Roman"/>
          <w:sz w:val="24"/>
          <w:szCs w:val="24"/>
        </w:rPr>
        <w:t xml:space="preserve"> </w:t>
      </w:r>
      <w:r w:rsidR="0015491E" w:rsidRPr="005B38C0">
        <w:rPr>
          <w:rFonts w:ascii="Times New Roman" w:hAnsi="Times New Roman" w:cs="Times New Roman"/>
          <w:sz w:val="24"/>
          <w:szCs w:val="24"/>
        </w:rPr>
        <w:t>risultante</w:t>
      </w:r>
      <w:r w:rsidR="0015491E">
        <w:rPr>
          <w:rFonts w:ascii="Times New Roman" w:hAnsi="Times New Roman" w:cs="Times New Roman"/>
          <w:sz w:val="24"/>
          <w:szCs w:val="24"/>
        </w:rPr>
        <w:t xml:space="preserve"> di</w:t>
      </w:r>
      <w:r w:rsidR="005B38C0" w:rsidRPr="005B38C0">
        <w:rPr>
          <w:rFonts w:ascii="Times New Roman" w:hAnsi="Times New Roman" w:cs="Times New Roman"/>
          <w:sz w:val="24"/>
          <w:szCs w:val="24"/>
        </w:rPr>
        <w:t xml:space="preserve"> squilibrio) hanno effetti diversi sulle forze </w:t>
      </w:r>
      <w:r w:rsidR="0015491E">
        <w:rPr>
          <w:rFonts w:ascii="Times New Roman" w:hAnsi="Times New Roman" w:cs="Times New Roman"/>
          <w:sz w:val="24"/>
          <w:szCs w:val="24"/>
        </w:rPr>
        <w:t>de</w:t>
      </w:r>
      <w:r w:rsidR="005B38C0" w:rsidRPr="005B38C0">
        <w:rPr>
          <w:rFonts w:ascii="Times New Roman" w:hAnsi="Times New Roman" w:cs="Times New Roman"/>
          <w:sz w:val="24"/>
          <w:szCs w:val="24"/>
        </w:rPr>
        <w:t>i cuscinetti e sulla vibrazione della macchina.</w:t>
      </w:r>
    </w:p>
    <w:p w14:paraId="54FB7ABA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lastRenderedPageBreak/>
        <w:t>In pratica, quindi, entrambi gli squilibri sono spesso considerati separatamente. Anche se lo squilibrio è indicato</w:t>
      </w:r>
      <w:r w:rsidR="00BC65CE">
        <w:rPr>
          <w:rFonts w:ascii="Times New Roman" w:hAnsi="Times New Roman" w:cs="Times New Roman"/>
          <w:sz w:val="24"/>
          <w:szCs w:val="24"/>
        </w:rPr>
        <w:t xml:space="preserve"> </w:t>
      </w:r>
      <w:r w:rsidRPr="005B38C0">
        <w:rPr>
          <w:rFonts w:ascii="Times New Roman" w:hAnsi="Times New Roman" w:cs="Times New Roman"/>
          <w:sz w:val="24"/>
          <w:szCs w:val="24"/>
        </w:rPr>
        <w:t xml:space="preserve">come uno squilibrio dinamico in due piani, si dovrebbe notare che nella maggior parte dei casi c'è una differenza </w:t>
      </w:r>
      <w:r w:rsidR="00BC65CE">
        <w:rPr>
          <w:rFonts w:ascii="Times New Roman" w:hAnsi="Times New Roman" w:cs="Times New Roman"/>
          <w:sz w:val="24"/>
          <w:szCs w:val="24"/>
        </w:rPr>
        <w:t>sugli effetti</w:t>
      </w:r>
      <w:r w:rsidRPr="005B38C0">
        <w:rPr>
          <w:rFonts w:ascii="Times New Roman" w:hAnsi="Times New Roman" w:cs="Times New Roman"/>
          <w:sz w:val="24"/>
          <w:szCs w:val="24"/>
        </w:rPr>
        <w:t xml:space="preserve"> se gli squilibri formano prevalentemente uno squilibrio risultante o un momento risultante</w:t>
      </w:r>
      <w:r w:rsidR="00BC65CE">
        <w:rPr>
          <w:rFonts w:ascii="Times New Roman" w:hAnsi="Times New Roman" w:cs="Times New Roman"/>
          <w:sz w:val="24"/>
          <w:szCs w:val="24"/>
        </w:rPr>
        <w:t xml:space="preserve"> di squilibrio.</w:t>
      </w:r>
    </w:p>
    <w:p w14:paraId="4EA02389" w14:textId="77777777" w:rsidR="005B38C0" w:rsidRPr="00953FEB" w:rsidRDefault="005B38C0" w:rsidP="005B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FEB">
        <w:rPr>
          <w:rFonts w:ascii="Times New Roman" w:hAnsi="Times New Roman" w:cs="Times New Roman"/>
          <w:b/>
          <w:bCs/>
          <w:sz w:val="24"/>
          <w:szCs w:val="24"/>
        </w:rPr>
        <w:t>4.4 Piani di riferimento per tolleranze di squilibrio</w:t>
      </w:r>
    </w:p>
    <w:p w14:paraId="7080232C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>Si consiglia di utilizzare i piani di riferimento per stabilire le tolleranze di squilibrio. Per questi piani, solo l'ampiezza di ogni squilibrio residuo deve rimanere entro la rispettiva tolleranza di equilibrio</w:t>
      </w:r>
      <w:r w:rsidR="00E73C93">
        <w:rPr>
          <w:rFonts w:ascii="Times New Roman" w:hAnsi="Times New Roman" w:cs="Times New Roman"/>
          <w:sz w:val="24"/>
          <w:szCs w:val="24"/>
        </w:rPr>
        <w:t xml:space="preserve">, qualsiasi </w:t>
      </w:r>
      <w:r w:rsidRPr="005B38C0">
        <w:rPr>
          <w:rFonts w:ascii="Times New Roman" w:hAnsi="Times New Roman" w:cs="Times New Roman"/>
          <w:sz w:val="24"/>
          <w:szCs w:val="24"/>
        </w:rPr>
        <w:t xml:space="preserve">posizione angolare </w:t>
      </w:r>
      <w:r w:rsidR="00E73C93">
        <w:rPr>
          <w:rFonts w:ascii="Times New Roman" w:hAnsi="Times New Roman" w:cs="Times New Roman"/>
          <w:sz w:val="24"/>
          <w:szCs w:val="24"/>
        </w:rPr>
        <w:t>sia.</w:t>
      </w:r>
    </w:p>
    <w:p w14:paraId="7ED2381B" w14:textId="77777777" w:rsidR="005B38C0" w:rsidRPr="005B38C0" w:rsidRDefault="005B38C0" w:rsidP="005B38C0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>Lo scopo del bilanciamento è di solito quello di ridurre le vibrazioni e le forze trasmesse attraverso i cuscinetti</w:t>
      </w:r>
      <w:r w:rsidR="00094CB8">
        <w:rPr>
          <w:rFonts w:ascii="Times New Roman" w:hAnsi="Times New Roman" w:cs="Times New Roman"/>
          <w:sz w:val="24"/>
          <w:szCs w:val="24"/>
        </w:rPr>
        <w:t xml:space="preserve"> </w:t>
      </w:r>
      <w:r w:rsidR="00C77208">
        <w:rPr>
          <w:rFonts w:ascii="Times New Roman" w:hAnsi="Times New Roman" w:cs="Times New Roman"/>
          <w:sz w:val="24"/>
          <w:szCs w:val="24"/>
        </w:rPr>
        <w:t>nell</w:t>
      </w:r>
      <w:r w:rsidRPr="005B38C0">
        <w:rPr>
          <w:rFonts w:ascii="Times New Roman" w:hAnsi="Times New Roman" w:cs="Times New Roman"/>
          <w:sz w:val="24"/>
          <w:szCs w:val="24"/>
        </w:rPr>
        <w:t>'ambiente. Ai fini del presente documento, i piani di riferimento per le tolleranze di squilibrio sono</w:t>
      </w:r>
      <w:r w:rsidR="00C77208">
        <w:rPr>
          <w:rFonts w:ascii="Times New Roman" w:hAnsi="Times New Roman" w:cs="Times New Roman"/>
          <w:sz w:val="24"/>
          <w:szCs w:val="24"/>
        </w:rPr>
        <w:t xml:space="preserve"> </w:t>
      </w:r>
      <w:r w:rsidRPr="005B38C0">
        <w:rPr>
          <w:rFonts w:ascii="Times New Roman" w:hAnsi="Times New Roman" w:cs="Times New Roman"/>
          <w:sz w:val="24"/>
          <w:szCs w:val="24"/>
        </w:rPr>
        <w:t xml:space="preserve">presi per essere </w:t>
      </w:r>
      <w:r w:rsidR="00961A58">
        <w:rPr>
          <w:rFonts w:ascii="Times New Roman" w:hAnsi="Times New Roman" w:cs="Times New Roman"/>
          <w:sz w:val="24"/>
          <w:szCs w:val="24"/>
        </w:rPr>
        <w:t>piani di appoggio</w:t>
      </w:r>
      <w:r w:rsidRPr="005B38C0">
        <w:rPr>
          <w:rFonts w:ascii="Times New Roman" w:hAnsi="Times New Roman" w:cs="Times New Roman"/>
          <w:sz w:val="24"/>
          <w:szCs w:val="24"/>
        </w:rPr>
        <w:t xml:space="preserve">. Tuttavia, questo uso di piani </w:t>
      </w:r>
      <w:r w:rsidR="00961A58">
        <w:rPr>
          <w:rFonts w:ascii="Times New Roman" w:hAnsi="Times New Roman" w:cs="Times New Roman"/>
          <w:sz w:val="24"/>
          <w:szCs w:val="24"/>
        </w:rPr>
        <w:t>di appoggio</w:t>
      </w:r>
      <w:r w:rsidRPr="005B38C0">
        <w:rPr>
          <w:rFonts w:ascii="Times New Roman" w:hAnsi="Times New Roman" w:cs="Times New Roman"/>
          <w:sz w:val="24"/>
          <w:szCs w:val="24"/>
        </w:rPr>
        <w:t xml:space="preserve"> non si applica sempre.</w:t>
      </w:r>
    </w:p>
    <w:p w14:paraId="61BF5E04" w14:textId="77777777" w:rsidR="005F7786" w:rsidRDefault="005B38C0" w:rsidP="008255D1">
      <w:pPr>
        <w:jc w:val="both"/>
        <w:rPr>
          <w:rFonts w:ascii="Times New Roman" w:hAnsi="Times New Roman" w:cs="Times New Roman"/>
          <w:sz w:val="24"/>
          <w:szCs w:val="24"/>
        </w:rPr>
      </w:pPr>
      <w:r w:rsidRPr="005B38C0">
        <w:rPr>
          <w:rFonts w:ascii="Times New Roman" w:hAnsi="Times New Roman" w:cs="Times New Roman"/>
          <w:sz w:val="24"/>
          <w:szCs w:val="24"/>
        </w:rPr>
        <w:t>NOTA Per un componente senza albero (ad esempio un elemento a forma di disco), ma dove le posizioni finali</w:t>
      </w:r>
      <w:r w:rsidR="005F7786">
        <w:rPr>
          <w:rFonts w:ascii="Times New Roman" w:hAnsi="Times New Roman" w:cs="Times New Roman"/>
          <w:sz w:val="24"/>
          <w:szCs w:val="24"/>
        </w:rPr>
        <w:t xml:space="preserve"> del cuscinetto sono</w:t>
      </w:r>
      <w:r w:rsidR="00C77208">
        <w:rPr>
          <w:rFonts w:ascii="Times New Roman" w:hAnsi="Times New Roman" w:cs="Times New Roman"/>
          <w:sz w:val="24"/>
          <w:szCs w:val="24"/>
        </w:rPr>
        <w:t xml:space="preserve"> conosciute</w:t>
      </w:r>
      <w:r w:rsidR="002770B3">
        <w:rPr>
          <w:rFonts w:ascii="Times New Roman" w:hAnsi="Times New Roman" w:cs="Times New Roman"/>
          <w:sz w:val="24"/>
          <w:szCs w:val="24"/>
        </w:rPr>
        <w:t xml:space="preserve"> (o possono essere stimate)</w:t>
      </w:r>
      <w:r w:rsidR="00103FAA">
        <w:rPr>
          <w:rFonts w:ascii="Times New Roman" w:hAnsi="Times New Roman" w:cs="Times New Roman"/>
          <w:sz w:val="24"/>
          <w:szCs w:val="24"/>
        </w:rPr>
        <w:t xml:space="preserve">, </w:t>
      </w:r>
      <w:r w:rsidR="00961A58">
        <w:rPr>
          <w:rFonts w:ascii="Times New Roman" w:hAnsi="Times New Roman" w:cs="Times New Roman"/>
          <w:sz w:val="24"/>
          <w:szCs w:val="24"/>
        </w:rPr>
        <w:t xml:space="preserve">si </w:t>
      </w:r>
      <w:r w:rsidR="00103FAA">
        <w:rPr>
          <w:rFonts w:ascii="Times New Roman" w:hAnsi="Times New Roman" w:cs="Times New Roman"/>
          <w:sz w:val="24"/>
          <w:szCs w:val="24"/>
        </w:rPr>
        <w:t>possono utilizza</w:t>
      </w:r>
      <w:r w:rsidR="00961A58">
        <w:rPr>
          <w:rFonts w:ascii="Times New Roman" w:hAnsi="Times New Roman" w:cs="Times New Roman"/>
          <w:sz w:val="24"/>
          <w:szCs w:val="24"/>
        </w:rPr>
        <w:t>re</w:t>
      </w:r>
      <w:r w:rsidR="00103FAA">
        <w:rPr>
          <w:rFonts w:ascii="Times New Roman" w:hAnsi="Times New Roman" w:cs="Times New Roman"/>
          <w:sz w:val="24"/>
          <w:szCs w:val="24"/>
        </w:rPr>
        <w:t xml:space="preserve"> questi piani.</w:t>
      </w:r>
    </w:p>
    <w:p w14:paraId="0586A330" w14:textId="2AB4DF1D" w:rsidR="008255D1" w:rsidRDefault="00771CCF" w:rsidP="00771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B0B5CD" wp14:editId="5E3B799A">
            <wp:extent cx="5334000" cy="53244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3106" w14:textId="6EC5BD0C" w:rsidR="00771CCF" w:rsidRDefault="00771CCF" w:rsidP="00771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EF9BD" w14:textId="338FF18E" w:rsidR="00771CCF" w:rsidRDefault="00771CCF" w:rsidP="00771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NOTA per la figura 1 c) la coppia di squilibrio associata è un minimo e poggia su un piano ortogonale al vettore di squilibrio risultante.</w:t>
      </w:r>
    </w:p>
    <w:p w14:paraId="3432AF7A" w14:textId="17829B76" w:rsidR="00C732EC" w:rsidRDefault="00C732EC" w:rsidP="00771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2C3EE" w14:textId="77777777" w:rsidR="00C732EC" w:rsidRDefault="00C732EC" w:rsidP="00771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F12DA" w14:textId="77777777" w:rsidR="000948AC" w:rsidRPr="00372554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554">
        <w:rPr>
          <w:rFonts w:ascii="Times New Roman" w:hAnsi="Times New Roman" w:cs="Times New Roman"/>
          <w:b/>
          <w:bCs/>
          <w:sz w:val="24"/>
          <w:szCs w:val="24"/>
        </w:rPr>
        <w:t xml:space="preserve">4.5 </w:t>
      </w:r>
      <w:r w:rsidR="00372554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Pr="00372554">
        <w:rPr>
          <w:rFonts w:ascii="Times New Roman" w:hAnsi="Times New Roman" w:cs="Times New Roman"/>
          <w:b/>
          <w:bCs/>
          <w:sz w:val="24"/>
          <w:szCs w:val="24"/>
        </w:rPr>
        <w:t>ani di correzione</w:t>
      </w:r>
    </w:p>
    <w:p w14:paraId="3DF2E154" w14:textId="77777777" w:rsidR="000948AC" w:rsidRPr="00372554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554">
        <w:rPr>
          <w:rFonts w:ascii="Times New Roman" w:hAnsi="Times New Roman" w:cs="Times New Roman"/>
          <w:b/>
          <w:bCs/>
          <w:sz w:val="24"/>
          <w:szCs w:val="24"/>
        </w:rPr>
        <w:t>4.5.1 Generale</w:t>
      </w:r>
    </w:p>
    <w:p w14:paraId="29BB2CD5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I rotori che </w:t>
      </w:r>
      <w:r w:rsidR="00961A58">
        <w:rPr>
          <w:rFonts w:ascii="Times New Roman" w:hAnsi="Times New Roman" w:cs="Times New Roman"/>
          <w:sz w:val="24"/>
          <w:szCs w:val="24"/>
        </w:rPr>
        <w:t>superano l</w:t>
      </w:r>
      <w:r w:rsidRPr="000948AC">
        <w:rPr>
          <w:rFonts w:ascii="Times New Roman" w:hAnsi="Times New Roman" w:cs="Times New Roman"/>
          <w:sz w:val="24"/>
          <w:szCs w:val="24"/>
        </w:rPr>
        <w:t>a tolleranza di squilibrio devono essere corretti. Queste correzioni di squilibrio spesso non possono</w:t>
      </w:r>
      <w:r w:rsidR="008615E2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 xml:space="preserve">essere </w:t>
      </w:r>
      <w:r w:rsidR="008615E2">
        <w:rPr>
          <w:rFonts w:ascii="Times New Roman" w:hAnsi="Times New Roman" w:cs="Times New Roman"/>
          <w:sz w:val="24"/>
          <w:szCs w:val="24"/>
        </w:rPr>
        <w:t>eseguite</w:t>
      </w:r>
      <w:r w:rsidRPr="000948AC">
        <w:rPr>
          <w:rFonts w:ascii="Times New Roman" w:hAnsi="Times New Roman" w:cs="Times New Roman"/>
          <w:sz w:val="24"/>
          <w:szCs w:val="24"/>
        </w:rPr>
        <w:t xml:space="preserve"> nei piani in cui sono state impostate le tolleranze di sbilanciamento, ma devono essere eseguite dove</w:t>
      </w:r>
      <w:r w:rsidR="008615E2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>il materiale può essere aggiunto, rimosso o riposizionato.</w:t>
      </w:r>
    </w:p>
    <w:p w14:paraId="0CB3AEA4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Il numero di piani di correzione necessari dipende dalla grandezza e dalla distribuzione dell'iniziale</w:t>
      </w:r>
    </w:p>
    <w:p w14:paraId="643F7316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squilibrio,</w:t>
      </w:r>
      <w:r w:rsidR="008615E2">
        <w:rPr>
          <w:rFonts w:ascii="Times New Roman" w:hAnsi="Times New Roman" w:cs="Times New Roman"/>
          <w:sz w:val="24"/>
          <w:szCs w:val="24"/>
        </w:rPr>
        <w:t xml:space="preserve"> oltre che dal design</w:t>
      </w:r>
      <w:r w:rsidRPr="000948AC">
        <w:rPr>
          <w:rFonts w:ascii="Times New Roman" w:hAnsi="Times New Roman" w:cs="Times New Roman"/>
          <w:sz w:val="24"/>
          <w:szCs w:val="24"/>
        </w:rPr>
        <w:t xml:space="preserve"> del rotore, ad </w:t>
      </w:r>
      <w:r w:rsidR="008615E2">
        <w:rPr>
          <w:rFonts w:ascii="Times New Roman" w:hAnsi="Times New Roman" w:cs="Times New Roman"/>
          <w:sz w:val="24"/>
          <w:szCs w:val="24"/>
        </w:rPr>
        <w:t>esempio</w:t>
      </w:r>
      <w:r w:rsidRPr="000948AC">
        <w:rPr>
          <w:rFonts w:ascii="Times New Roman" w:hAnsi="Times New Roman" w:cs="Times New Roman"/>
          <w:sz w:val="24"/>
          <w:szCs w:val="24"/>
        </w:rPr>
        <w:t xml:space="preserve"> la forma dei piani di correzione e la loro posizione</w:t>
      </w:r>
      <w:r w:rsidR="008615E2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>rispetto ai piani di tolleranza.</w:t>
      </w:r>
    </w:p>
    <w:p w14:paraId="712F04F5" w14:textId="77777777" w:rsidR="000948AC" w:rsidRPr="008615E2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5E2">
        <w:rPr>
          <w:rFonts w:ascii="Times New Roman" w:hAnsi="Times New Roman" w:cs="Times New Roman"/>
          <w:b/>
          <w:bCs/>
          <w:sz w:val="24"/>
          <w:szCs w:val="24"/>
        </w:rPr>
        <w:t>4.5.2 Rotori che necessitano solo di un piano di correzione</w:t>
      </w:r>
    </w:p>
    <w:p w14:paraId="33DE0F69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Per alcuni rotori, solo lo squilibrio risultante è fuori tolleranza ma lo squilibrio del momento risultante è</w:t>
      </w:r>
      <w:r w:rsidR="007E1679">
        <w:rPr>
          <w:rFonts w:ascii="Times New Roman" w:hAnsi="Times New Roman" w:cs="Times New Roman"/>
          <w:sz w:val="24"/>
          <w:szCs w:val="24"/>
        </w:rPr>
        <w:t xml:space="preserve"> </w:t>
      </w:r>
      <w:r w:rsidR="00961A58">
        <w:rPr>
          <w:rFonts w:ascii="Times New Roman" w:hAnsi="Times New Roman" w:cs="Times New Roman"/>
          <w:sz w:val="24"/>
          <w:szCs w:val="24"/>
        </w:rPr>
        <w:t>entro la</w:t>
      </w:r>
      <w:r w:rsidRPr="000948AC">
        <w:rPr>
          <w:rFonts w:ascii="Times New Roman" w:hAnsi="Times New Roman" w:cs="Times New Roman"/>
          <w:sz w:val="24"/>
          <w:szCs w:val="24"/>
        </w:rPr>
        <w:t xml:space="preserve"> tolleranza. Questo di solito accade con i rotori che hanno un singolo disco, a condizione che</w:t>
      </w:r>
      <w:r w:rsidR="00961A58">
        <w:rPr>
          <w:rFonts w:ascii="Times New Roman" w:hAnsi="Times New Roman" w:cs="Times New Roman"/>
          <w:sz w:val="24"/>
          <w:szCs w:val="24"/>
        </w:rPr>
        <w:t>:</w:t>
      </w:r>
    </w:p>
    <w:p w14:paraId="6901F1E7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a) la distanza del cuscinetto è sufficientemente grande,</w:t>
      </w:r>
    </w:p>
    <w:p w14:paraId="0AAA250E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b) il disco ruota con una </w:t>
      </w:r>
      <w:r w:rsidR="007E1679">
        <w:rPr>
          <w:rFonts w:ascii="Times New Roman" w:hAnsi="Times New Roman" w:cs="Times New Roman"/>
          <w:sz w:val="24"/>
          <w:szCs w:val="24"/>
        </w:rPr>
        <w:t>rotazione assiale</w:t>
      </w:r>
      <w:r w:rsidRPr="000948AC">
        <w:rPr>
          <w:rFonts w:ascii="Times New Roman" w:hAnsi="Times New Roman" w:cs="Times New Roman"/>
          <w:sz w:val="24"/>
          <w:szCs w:val="24"/>
        </w:rPr>
        <w:t xml:space="preserve"> sufficientemente piccola, e</w:t>
      </w:r>
    </w:p>
    <w:p w14:paraId="3C5C4069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c) il piano di correzione per lo squilibrio risultante è scelto correttamente.</w:t>
      </w:r>
    </w:p>
    <w:p w14:paraId="3A1FCA12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Dopo che il bilanciamento del singolo piano è stato effettuato su un numero sufficiente di rotori, </w:t>
      </w:r>
      <w:r w:rsidR="00961A58">
        <w:rPr>
          <w:rFonts w:ascii="Times New Roman" w:hAnsi="Times New Roman" w:cs="Times New Roman"/>
          <w:sz w:val="24"/>
          <w:szCs w:val="24"/>
        </w:rPr>
        <w:t xml:space="preserve">viene determinato </w:t>
      </w:r>
      <w:r w:rsidRPr="000948AC">
        <w:rPr>
          <w:rFonts w:ascii="Times New Roman" w:hAnsi="Times New Roman" w:cs="Times New Roman"/>
          <w:sz w:val="24"/>
          <w:szCs w:val="24"/>
        </w:rPr>
        <w:t>il residuo maggior</w:t>
      </w:r>
      <w:r w:rsidR="00172588">
        <w:rPr>
          <w:rFonts w:ascii="Times New Roman" w:hAnsi="Times New Roman" w:cs="Times New Roman"/>
          <w:sz w:val="24"/>
          <w:szCs w:val="24"/>
        </w:rPr>
        <w:t xml:space="preserve">e del momento di </w:t>
      </w:r>
      <w:r w:rsidR="006E1D5B">
        <w:rPr>
          <w:rFonts w:ascii="Times New Roman" w:hAnsi="Times New Roman" w:cs="Times New Roman"/>
          <w:sz w:val="24"/>
          <w:szCs w:val="24"/>
        </w:rPr>
        <w:t xml:space="preserve">squilibrio </w:t>
      </w:r>
      <w:r w:rsidRPr="000948AC">
        <w:rPr>
          <w:rFonts w:ascii="Times New Roman" w:hAnsi="Times New Roman" w:cs="Times New Roman"/>
          <w:sz w:val="24"/>
          <w:szCs w:val="24"/>
        </w:rPr>
        <w:t>e diviso per la distanza del cuscinetto, producendo uno squilibrio di coppia.</w:t>
      </w:r>
    </w:p>
    <w:p w14:paraId="7097EAC7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Se, anche nel peggiore dei casi, lo squilibrio della coppia trovato in questo modo è accettabile, ci si può aspettare che</w:t>
      </w:r>
      <w:r w:rsidR="008E32AC">
        <w:rPr>
          <w:rFonts w:ascii="Times New Roman" w:hAnsi="Times New Roman" w:cs="Times New Roman"/>
          <w:sz w:val="24"/>
          <w:szCs w:val="24"/>
        </w:rPr>
        <w:t xml:space="preserve"> i</w:t>
      </w:r>
      <w:r w:rsidRPr="000948AC">
        <w:rPr>
          <w:rFonts w:ascii="Times New Roman" w:hAnsi="Times New Roman" w:cs="Times New Roman"/>
          <w:sz w:val="24"/>
          <w:szCs w:val="24"/>
        </w:rPr>
        <w:t xml:space="preserve">l bilanciamento su un solo piano </w:t>
      </w:r>
      <w:r w:rsidR="00961A58" w:rsidRPr="000948AC">
        <w:rPr>
          <w:rFonts w:ascii="Times New Roman" w:hAnsi="Times New Roman" w:cs="Times New Roman"/>
          <w:sz w:val="24"/>
          <w:szCs w:val="24"/>
        </w:rPr>
        <w:t>sia sufficiente</w:t>
      </w:r>
      <w:r w:rsidRPr="000948AC">
        <w:rPr>
          <w:rFonts w:ascii="Times New Roman" w:hAnsi="Times New Roman" w:cs="Times New Roman"/>
          <w:sz w:val="24"/>
          <w:szCs w:val="24"/>
        </w:rPr>
        <w:t>.</w:t>
      </w:r>
    </w:p>
    <w:p w14:paraId="0F16D71F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Per il bilanciamento su un solo piano, il rotore non ha bisogno di ruotare ma, per motivi di sensibilità e precisione,</w:t>
      </w:r>
      <w:r w:rsidR="008E32AC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>nella maggior parte dei casi vengono utilizzate macchine di bilanciamento rotazionale.</w:t>
      </w:r>
    </w:p>
    <w:p w14:paraId="7A47796E" w14:textId="77777777" w:rsidR="000948AC" w:rsidRPr="008E32AC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32AC">
        <w:rPr>
          <w:rFonts w:ascii="Times New Roman" w:hAnsi="Times New Roman" w:cs="Times New Roman"/>
          <w:b/>
          <w:bCs/>
          <w:sz w:val="24"/>
          <w:szCs w:val="24"/>
        </w:rPr>
        <w:t>4.5.3 Rotori che necessitano di due piani di correzione</w:t>
      </w:r>
    </w:p>
    <w:p w14:paraId="230A6181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Se un rotore con comportamento rigido non soddisfa le condizioni specificate in 4.5.2, il momento</w:t>
      </w:r>
      <w:r w:rsidR="00B44A5A">
        <w:rPr>
          <w:rFonts w:ascii="Times New Roman" w:hAnsi="Times New Roman" w:cs="Times New Roman"/>
          <w:sz w:val="24"/>
          <w:szCs w:val="24"/>
        </w:rPr>
        <w:t xml:space="preserve"> di squilibrio deve</w:t>
      </w:r>
      <w:r w:rsidRPr="000948AC">
        <w:rPr>
          <w:rFonts w:ascii="Times New Roman" w:hAnsi="Times New Roman" w:cs="Times New Roman"/>
          <w:sz w:val="24"/>
          <w:szCs w:val="24"/>
        </w:rPr>
        <w:t xml:space="preserve"> essere ridotto. Nella maggior parte dei casi, </w:t>
      </w:r>
      <w:r w:rsidR="00B44A5A">
        <w:rPr>
          <w:rFonts w:ascii="Times New Roman" w:hAnsi="Times New Roman" w:cs="Times New Roman"/>
          <w:sz w:val="24"/>
          <w:szCs w:val="24"/>
        </w:rPr>
        <w:t>lo squilibrio risultante</w:t>
      </w:r>
      <w:r w:rsidRPr="000948AC">
        <w:rPr>
          <w:rFonts w:ascii="Times New Roman" w:hAnsi="Times New Roman" w:cs="Times New Roman"/>
          <w:sz w:val="24"/>
          <w:szCs w:val="24"/>
        </w:rPr>
        <w:t xml:space="preserve"> e </w:t>
      </w:r>
      <w:r w:rsidR="00B44A5A">
        <w:rPr>
          <w:rFonts w:ascii="Times New Roman" w:hAnsi="Times New Roman" w:cs="Times New Roman"/>
          <w:sz w:val="24"/>
          <w:szCs w:val="24"/>
        </w:rPr>
        <w:t>il momento</w:t>
      </w:r>
      <w:r w:rsidRPr="000948AC">
        <w:rPr>
          <w:rFonts w:ascii="Times New Roman" w:hAnsi="Times New Roman" w:cs="Times New Roman"/>
          <w:sz w:val="24"/>
          <w:szCs w:val="24"/>
        </w:rPr>
        <w:t xml:space="preserve"> risultante</w:t>
      </w:r>
      <w:r w:rsidR="00B44A5A">
        <w:rPr>
          <w:rFonts w:ascii="Times New Roman" w:hAnsi="Times New Roman" w:cs="Times New Roman"/>
          <w:sz w:val="24"/>
          <w:szCs w:val="24"/>
        </w:rPr>
        <w:t xml:space="preserve"> di squilibrio</w:t>
      </w:r>
      <w:r w:rsidR="00661B95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>s</w:t>
      </w:r>
      <w:r w:rsidR="00661B95">
        <w:rPr>
          <w:rFonts w:ascii="Times New Roman" w:hAnsi="Times New Roman" w:cs="Times New Roman"/>
          <w:sz w:val="24"/>
          <w:szCs w:val="24"/>
        </w:rPr>
        <w:t>ono assemblati</w:t>
      </w:r>
      <w:r w:rsidRPr="000948AC">
        <w:rPr>
          <w:rFonts w:ascii="Times New Roman" w:hAnsi="Times New Roman" w:cs="Times New Roman"/>
          <w:sz w:val="24"/>
          <w:szCs w:val="24"/>
        </w:rPr>
        <w:t xml:space="preserve"> in uno squilibrio dinamico: due vettori di squilibrio in due piani; </w:t>
      </w:r>
      <w:r w:rsidR="00661B95">
        <w:rPr>
          <w:rFonts w:ascii="Times New Roman" w:hAnsi="Times New Roman" w:cs="Times New Roman"/>
          <w:sz w:val="24"/>
          <w:szCs w:val="24"/>
        </w:rPr>
        <w:t xml:space="preserve">vedi </w:t>
      </w:r>
      <w:r w:rsidRPr="000948AC">
        <w:rPr>
          <w:rFonts w:ascii="Times New Roman" w:hAnsi="Times New Roman" w:cs="Times New Roman"/>
          <w:sz w:val="24"/>
          <w:szCs w:val="24"/>
        </w:rPr>
        <w:t>Figura 1 d).</w:t>
      </w:r>
    </w:p>
    <w:p w14:paraId="604B651B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Per il bilanciamento a due piani, è necessario ruotare il rotore, altrimenti </w:t>
      </w:r>
      <w:r w:rsidR="00661B95">
        <w:rPr>
          <w:rFonts w:ascii="Times New Roman" w:hAnsi="Times New Roman" w:cs="Times New Roman"/>
          <w:sz w:val="24"/>
          <w:szCs w:val="24"/>
        </w:rPr>
        <w:t>il</w:t>
      </w:r>
      <w:r w:rsidRPr="000948AC">
        <w:rPr>
          <w:rFonts w:ascii="Times New Roman" w:hAnsi="Times New Roman" w:cs="Times New Roman"/>
          <w:sz w:val="24"/>
          <w:szCs w:val="24"/>
        </w:rPr>
        <w:t xml:space="preserve"> momento</w:t>
      </w:r>
      <w:r w:rsidR="00661B95">
        <w:rPr>
          <w:rFonts w:ascii="Times New Roman" w:hAnsi="Times New Roman" w:cs="Times New Roman"/>
          <w:sz w:val="24"/>
          <w:szCs w:val="24"/>
        </w:rPr>
        <w:t xml:space="preserve"> di squilibrio rimarrebbe</w:t>
      </w:r>
      <w:r w:rsidRPr="000948AC">
        <w:rPr>
          <w:rFonts w:ascii="Times New Roman" w:hAnsi="Times New Roman" w:cs="Times New Roman"/>
          <w:sz w:val="24"/>
          <w:szCs w:val="24"/>
        </w:rPr>
        <w:t xml:space="preserve"> inosservato.</w:t>
      </w:r>
    </w:p>
    <w:p w14:paraId="4772B571" w14:textId="77777777" w:rsidR="000948AC" w:rsidRPr="0048422E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22E">
        <w:rPr>
          <w:rFonts w:ascii="Times New Roman" w:hAnsi="Times New Roman" w:cs="Times New Roman"/>
          <w:b/>
          <w:bCs/>
          <w:sz w:val="24"/>
          <w:szCs w:val="24"/>
        </w:rPr>
        <w:t>4.5.4 Rotori con più di due piani di correzione</w:t>
      </w:r>
    </w:p>
    <w:p w14:paraId="16A79AD4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 xml:space="preserve">Sebbene tutti i rotori con comportamento rigido teoricamente possano essere bilanciati su due piani, a volte vengono utilizzati </w:t>
      </w:r>
      <w:r w:rsidR="0048422E">
        <w:rPr>
          <w:rFonts w:ascii="Times New Roman" w:hAnsi="Times New Roman" w:cs="Times New Roman"/>
          <w:sz w:val="24"/>
          <w:szCs w:val="24"/>
        </w:rPr>
        <w:t>più di due</w:t>
      </w:r>
      <w:r w:rsidRPr="000948AC">
        <w:rPr>
          <w:rFonts w:ascii="Times New Roman" w:hAnsi="Times New Roman" w:cs="Times New Roman"/>
          <w:sz w:val="24"/>
          <w:szCs w:val="24"/>
        </w:rPr>
        <w:t xml:space="preserve"> piani di correzione, ad </w:t>
      </w:r>
      <w:r w:rsidR="0048422E">
        <w:rPr>
          <w:rFonts w:ascii="Times New Roman" w:hAnsi="Times New Roman" w:cs="Times New Roman"/>
          <w:sz w:val="24"/>
          <w:szCs w:val="24"/>
        </w:rPr>
        <w:t>esempio</w:t>
      </w:r>
    </w:p>
    <w:p w14:paraId="36EB6446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lastRenderedPageBreak/>
        <w:t>a) nel caso di correzioni separate dello squilibrio risultante e dello squilibrio delle coppie, se la correzione di</w:t>
      </w:r>
      <w:r w:rsidR="00CA70B9">
        <w:rPr>
          <w:rFonts w:ascii="Times New Roman" w:hAnsi="Times New Roman" w:cs="Times New Roman"/>
          <w:sz w:val="24"/>
          <w:szCs w:val="24"/>
        </w:rPr>
        <w:t xml:space="preserve"> </w:t>
      </w:r>
      <w:r w:rsidRPr="000948AC">
        <w:rPr>
          <w:rFonts w:ascii="Times New Roman" w:hAnsi="Times New Roman" w:cs="Times New Roman"/>
          <w:sz w:val="24"/>
          <w:szCs w:val="24"/>
        </w:rPr>
        <w:t>squilibrio risultante non viene eseguito in uno (o entrambi) dei piani</w:t>
      </w:r>
      <w:r w:rsidR="00CA70B9">
        <w:rPr>
          <w:rFonts w:ascii="Times New Roman" w:hAnsi="Times New Roman" w:cs="Times New Roman"/>
          <w:sz w:val="24"/>
          <w:szCs w:val="24"/>
        </w:rPr>
        <w:t xml:space="preserve"> di</w:t>
      </w:r>
      <w:r w:rsidRPr="000948AC">
        <w:rPr>
          <w:rFonts w:ascii="Times New Roman" w:hAnsi="Times New Roman" w:cs="Times New Roman"/>
          <w:sz w:val="24"/>
          <w:szCs w:val="24"/>
        </w:rPr>
        <w:t xml:space="preserve"> coppia, e</w:t>
      </w:r>
    </w:p>
    <w:p w14:paraId="7F72A02D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b) se la correzione si sviluppa lungo il rotore.</w:t>
      </w:r>
    </w:p>
    <w:p w14:paraId="6B77DAE0" w14:textId="77777777" w:rsidR="000948AC" w:rsidRPr="000948AC" w:rsidRDefault="000948AC" w:rsidP="000948AC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In casi speciali, la diffusione della correzione lungo il rotore può essere necessaria a causa di restrizioni n</w:t>
      </w:r>
      <w:r w:rsidR="00CA70B9">
        <w:rPr>
          <w:rFonts w:ascii="Times New Roman" w:hAnsi="Times New Roman" w:cs="Times New Roman"/>
          <w:sz w:val="24"/>
          <w:szCs w:val="24"/>
        </w:rPr>
        <w:t xml:space="preserve">elle correzioni dei </w:t>
      </w:r>
      <w:r w:rsidR="003470F1">
        <w:rPr>
          <w:rFonts w:ascii="Times New Roman" w:hAnsi="Times New Roman" w:cs="Times New Roman"/>
          <w:sz w:val="24"/>
          <w:szCs w:val="24"/>
        </w:rPr>
        <w:t>piani</w:t>
      </w:r>
      <w:r w:rsidR="003470F1" w:rsidRPr="000948AC">
        <w:rPr>
          <w:rFonts w:ascii="Times New Roman" w:hAnsi="Times New Roman" w:cs="Times New Roman"/>
          <w:sz w:val="24"/>
          <w:szCs w:val="24"/>
        </w:rPr>
        <w:t xml:space="preserve"> (</w:t>
      </w:r>
      <w:r w:rsidRPr="000948AC">
        <w:rPr>
          <w:rFonts w:ascii="Times New Roman" w:hAnsi="Times New Roman" w:cs="Times New Roman"/>
          <w:sz w:val="24"/>
          <w:szCs w:val="24"/>
        </w:rPr>
        <w:t xml:space="preserve">ad esempio correzione di alberi a gomito mediante perforazione nei contrappesi) o raccomandabili </w:t>
      </w:r>
      <w:r w:rsidR="00CA70B9">
        <w:rPr>
          <w:rFonts w:ascii="Times New Roman" w:hAnsi="Times New Roman" w:cs="Times New Roman"/>
          <w:sz w:val="24"/>
          <w:szCs w:val="24"/>
        </w:rPr>
        <w:t>per mantenere</w:t>
      </w:r>
      <w:r w:rsidRPr="000948AC">
        <w:rPr>
          <w:rFonts w:ascii="Times New Roman" w:hAnsi="Times New Roman" w:cs="Times New Roman"/>
          <w:sz w:val="24"/>
          <w:szCs w:val="24"/>
        </w:rPr>
        <w:t xml:space="preserve"> la funzione e la forza </w:t>
      </w:r>
      <w:r w:rsidR="00CA70B9">
        <w:rPr>
          <w:rFonts w:ascii="Times New Roman" w:hAnsi="Times New Roman" w:cs="Times New Roman"/>
          <w:sz w:val="24"/>
          <w:szCs w:val="24"/>
        </w:rPr>
        <w:t>del</w:t>
      </w:r>
      <w:r w:rsidRPr="000948AC">
        <w:rPr>
          <w:rFonts w:ascii="Times New Roman" w:hAnsi="Times New Roman" w:cs="Times New Roman"/>
          <w:sz w:val="24"/>
          <w:szCs w:val="24"/>
        </w:rPr>
        <w:t xml:space="preserve"> </w:t>
      </w:r>
      <w:r w:rsidR="00CA70B9">
        <w:rPr>
          <w:rFonts w:ascii="Times New Roman" w:hAnsi="Times New Roman" w:cs="Times New Roman"/>
          <w:sz w:val="24"/>
          <w:szCs w:val="24"/>
        </w:rPr>
        <w:t>componente.</w:t>
      </w:r>
    </w:p>
    <w:p w14:paraId="7014BF61" w14:textId="77777777" w:rsidR="000948AC" w:rsidRPr="00BA275A" w:rsidRDefault="000948AC" w:rsidP="000948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5A">
        <w:rPr>
          <w:rFonts w:ascii="Times New Roman" w:hAnsi="Times New Roman" w:cs="Times New Roman"/>
          <w:b/>
          <w:bCs/>
          <w:sz w:val="24"/>
          <w:szCs w:val="24"/>
        </w:rPr>
        <w:t>4.6 Squilibrio residuo ammesso</w:t>
      </w:r>
    </w:p>
    <w:p w14:paraId="66FEDDC1" w14:textId="77777777" w:rsidR="00883D59" w:rsidRDefault="000948AC" w:rsidP="008255D1">
      <w:pPr>
        <w:jc w:val="both"/>
        <w:rPr>
          <w:rFonts w:ascii="Times New Roman" w:hAnsi="Times New Roman" w:cs="Times New Roman"/>
          <w:sz w:val="24"/>
          <w:szCs w:val="24"/>
        </w:rPr>
      </w:pPr>
      <w:r w:rsidRPr="000948AC">
        <w:rPr>
          <w:rFonts w:ascii="Times New Roman" w:hAnsi="Times New Roman" w:cs="Times New Roman"/>
          <w:sz w:val="24"/>
          <w:szCs w:val="24"/>
        </w:rPr>
        <w:t>Nel caso semplice di un rotore interno per il quale lo squilibrio di coppia può essere ignorato (</w:t>
      </w:r>
      <w:r w:rsidR="00BA275A">
        <w:rPr>
          <w:rFonts w:ascii="Times New Roman" w:hAnsi="Times New Roman" w:cs="Times New Roman"/>
          <w:sz w:val="24"/>
          <w:szCs w:val="24"/>
        </w:rPr>
        <w:t>vedi</w:t>
      </w:r>
      <w:r w:rsidRPr="000948AC">
        <w:rPr>
          <w:rFonts w:ascii="Times New Roman" w:hAnsi="Times New Roman" w:cs="Times New Roman"/>
          <w:sz w:val="24"/>
          <w:szCs w:val="24"/>
        </w:rPr>
        <w:t xml:space="preserve"> 4.5.2), il suo</w:t>
      </w:r>
      <w:r w:rsidR="00BA275A">
        <w:rPr>
          <w:rFonts w:ascii="Times New Roman" w:hAnsi="Times New Roman" w:cs="Times New Roman"/>
          <w:sz w:val="24"/>
          <w:szCs w:val="24"/>
        </w:rPr>
        <w:t xml:space="preserve"> st</w:t>
      </w:r>
      <w:r w:rsidRPr="000948AC">
        <w:rPr>
          <w:rFonts w:ascii="Times New Roman" w:hAnsi="Times New Roman" w:cs="Times New Roman"/>
          <w:sz w:val="24"/>
          <w:szCs w:val="24"/>
        </w:rPr>
        <w:t>ato di squilibrio può quindi essere descritto come una singola quantità vettoriale, lo squilibrio, U.</w:t>
      </w:r>
    </w:p>
    <w:p w14:paraId="5A8E1625" w14:textId="777777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>Per ottenere un funzionamento soddisfacente del rotore, l'entità di questo squilibrio, vale a dire lo squilibrio residuo,</w:t>
      </w:r>
      <w:r w:rsidR="0036773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res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, non deve essere superiore a un valore consentito,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="003470F1">
        <w:rPr>
          <w:rFonts w:ascii="Times New Roman" w:hAnsi="Times New Roman" w:cs="Times New Roman"/>
          <w:sz w:val="24"/>
          <w:szCs w:val="24"/>
        </w:rPr>
        <w:t>:</w:t>
      </w:r>
    </w:p>
    <w:p w14:paraId="17F46BE6" w14:textId="77777777" w:rsidR="003470F1" w:rsidRDefault="004C62DE" w:rsidP="000755C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res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per</m:t>
              </m:r>
            </m:sub>
          </m:sSub>
        </m:oMath>
      </m:oMathPara>
    </w:p>
    <w:p w14:paraId="16DC23F5" w14:textId="777777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Più in generale, lo stesso si applica a qualsiasi tipo di rotore con comportamento rigido, ma poi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r copre </w:t>
      </w:r>
      <w:r w:rsidR="003C2071">
        <w:rPr>
          <w:rFonts w:ascii="Times New Roman" w:hAnsi="Times New Roman" w:cs="Times New Roman"/>
          <w:sz w:val="24"/>
          <w:szCs w:val="24"/>
        </w:rPr>
        <w:t>lo</w:t>
      </w:r>
      <w:r w:rsidR="003470F1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>squilibrio risultante e squilibrio del momento risultante, vedere anche 5.2.</w:t>
      </w:r>
    </w:p>
    <w:p w14:paraId="165C39D6" w14:textId="777777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NOTA L'unità </w:t>
      </w:r>
      <w:r w:rsidR="003470F1">
        <w:rPr>
          <w:rFonts w:ascii="Times New Roman" w:hAnsi="Times New Roman" w:cs="Times New Roman"/>
          <w:sz w:val="24"/>
          <w:szCs w:val="24"/>
        </w:rPr>
        <w:t xml:space="preserve">del </w:t>
      </w:r>
      <w:r w:rsidRPr="000755CE">
        <w:rPr>
          <w:rFonts w:ascii="Times New Roman" w:hAnsi="Times New Roman" w:cs="Times New Roman"/>
          <w:sz w:val="24"/>
          <w:szCs w:val="24"/>
        </w:rPr>
        <w:t xml:space="preserve">SI per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="003470F1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>è kg · m (chilogrammi metri), ma per scopi di bilanciamento, le unità più pratiche sono</w:t>
      </w:r>
      <w:r w:rsidR="003C2071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 xml:space="preserve">g · mm (grammi millimetri), kg · mm (chilogrammi millimetri) o mg · mm (milligrammi </w:t>
      </w:r>
      <w:r w:rsidR="003C2071">
        <w:rPr>
          <w:rFonts w:ascii="Times New Roman" w:hAnsi="Times New Roman" w:cs="Times New Roman"/>
          <w:sz w:val="24"/>
          <w:szCs w:val="24"/>
        </w:rPr>
        <w:t>millimetri</w:t>
      </w:r>
      <w:r w:rsidRPr="000755CE">
        <w:rPr>
          <w:rFonts w:ascii="Times New Roman" w:hAnsi="Times New Roman" w:cs="Times New Roman"/>
          <w:sz w:val="24"/>
          <w:szCs w:val="24"/>
        </w:rPr>
        <w:t>).</w:t>
      </w:r>
    </w:p>
    <w:p w14:paraId="6B237352" w14:textId="121A80F2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755CE">
        <w:rPr>
          <w:rFonts w:ascii="Times New Roman" w:hAnsi="Times New Roman" w:cs="Times New Roman"/>
          <w:sz w:val="24"/>
          <w:szCs w:val="24"/>
        </w:rPr>
        <w:t>è definito come la tolleranza totale nel piano del centro di massa. Nel caso di due piani</w:t>
      </w:r>
      <w:r w:rsidR="003C2071">
        <w:rPr>
          <w:rFonts w:ascii="Times New Roman" w:hAnsi="Times New Roman" w:cs="Times New Roman"/>
          <w:sz w:val="24"/>
          <w:szCs w:val="24"/>
        </w:rPr>
        <w:t xml:space="preserve"> di bilanciamento</w:t>
      </w:r>
      <w:r w:rsidRPr="000755CE">
        <w:rPr>
          <w:rFonts w:ascii="Times New Roman" w:hAnsi="Times New Roman" w:cs="Times New Roman"/>
          <w:sz w:val="24"/>
          <w:szCs w:val="24"/>
        </w:rPr>
        <w:t>, questa tolleranza deve essere assegnata ai piani di tolleranza (vedi punto 7).</w:t>
      </w:r>
    </w:p>
    <w:p w14:paraId="4A0C13EA" w14:textId="77777777" w:rsidR="000755CE" w:rsidRPr="009A4CF4" w:rsidRDefault="000755CE" w:rsidP="000755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CF4">
        <w:rPr>
          <w:rFonts w:ascii="Times New Roman" w:hAnsi="Times New Roman" w:cs="Times New Roman"/>
          <w:b/>
          <w:bCs/>
          <w:sz w:val="24"/>
          <w:szCs w:val="24"/>
        </w:rPr>
        <w:t>5 Considerazioni sulla similarità</w:t>
      </w:r>
    </w:p>
    <w:p w14:paraId="4C64CD0D" w14:textId="77777777" w:rsidR="000755CE" w:rsidRPr="009A4CF4" w:rsidRDefault="000755CE" w:rsidP="000755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CF4">
        <w:rPr>
          <w:rFonts w:ascii="Times New Roman" w:hAnsi="Times New Roman" w:cs="Times New Roman"/>
          <w:b/>
          <w:bCs/>
          <w:sz w:val="24"/>
          <w:szCs w:val="24"/>
        </w:rPr>
        <w:t>5.1 Generale</w:t>
      </w:r>
    </w:p>
    <w:p w14:paraId="521B4BC8" w14:textId="777777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>Alcune considerazioni sulla similarità possono aiutare nella comprensione e nel calcolo delle influenze d</w:t>
      </w:r>
      <w:r w:rsidR="009A4CF4">
        <w:rPr>
          <w:rFonts w:ascii="Times New Roman" w:hAnsi="Times New Roman" w:cs="Times New Roman"/>
          <w:sz w:val="24"/>
          <w:szCs w:val="24"/>
        </w:rPr>
        <w:t>ella massa</w:t>
      </w:r>
      <w:r w:rsidRPr="000755CE">
        <w:rPr>
          <w:rFonts w:ascii="Times New Roman" w:hAnsi="Times New Roman" w:cs="Times New Roman"/>
          <w:sz w:val="24"/>
          <w:szCs w:val="24"/>
        </w:rPr>
        <w:t xml:space="preserve"> del rotore e velocità di servizio sullo squilibrio residuo ammesso.</w:t>
      </w:r>
    </w:p>
    <w:p w14:paraId="7C370C3F" w14:textId="77777777" w:rsidR="000755CE" w:rsidRPr="009A4CF4" w:rsidRDefault="000755CE" w:rsidP="000755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CF4">
        <w:rPr>
          <w:rFonts w:ascii="Times New Roman" w:hAnsi="Times New Roman" w:cs="Times New Roman"/>
          <w:b/>
          <w:bCs/>
          <w:sz w:val="24"/>
          <w:szCs w:val="24"/>
        </w:rPr>
        <w:t>5.2 Squilibrio residuo ammissibile e massa del rotore</w:t>
      </w:r>
    </w:p>
    <w:p w14:paraId="66DDCFDC" w14:textId="1C98F0C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In generale, per rotori dello stesso tipo, lo squilibrio residuo ammissibile,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, è proporzionale </w:t>
      </w:r>
      <w:r w:rsidR="004415E0">
        <w:rPr>
          <w:rFonts w:ascii="Times New Roman" w:hAnsi="Times New Roman" w:cs="Times New Roman"/>
          <w:sz w:val="24"/>
          <w:szCs w:val="24"/>
        </w:rPr>
        <w:t>alla</w:t>
      </w:r>
    </w:p>
    <w:p w14:paraId="667C183D" w14:textId="777777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>massa del rotore, m, come indicato in Formula (2):</w:t>
      </w:r>
    </w:p>
    <w:p w14:paraId="398796BE" w14:textId="05B352C8" w:rsidR="00B64923" w:rsidRDefault="004C62DE" w:rsidP="000755C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per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~ </m:t>
          </m:r>
          <m:r>
            <w:rPr>
              <w:rFonts w:ascii="Cambria Math" w:hAnsi="Cambria Math" w:cs="Times New Roman"/>
              <w:sz w:val="24"/>
              <w:szCs w:val="24"/>
            </w:rPr>
            <m:t>m</m:t>
          </m:r>
        </m:oMath>
      </m:oMathPara>
    </w:p>
    <w:p w14:paraId="38B8CC8D" w14:textId="60CE3CD6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Il rapporto tra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 e massa del rotore, m, è lo squilibrio residuo </w:t>
      </w:r>
      <w:r w:rsidR="007679FC">
        <w:rPr>
          <w:rFonts w:ascii="Times New Roman" w:hAnsi="Times New Roman" w:cs="Times New Roman"/>
          <w:sz w:val="24"/>
          <w:szCs w:val="24"/>
        </w:rPr>
        <w:t>specifico</w:t>
      </w:r>
      <w:r w:rsidR="00B64923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>ammissibile,</w:t>
      </w:r>
      <w:r w:rsidR="00B6492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>, come indicato in</w:t>
      </w:r>
      <w:r w:rsidR="00D3661E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>Formula (3):</w:t>
      </w:r>
    </w:p>
    <w:p w14:paraId="2EBD7339" w14:textId="0F7ACAEF" w:rsidR="00B64923" w:rsidRDefault="004C62DE" w:rsidP="000755CE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per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per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den>
          </m:f>
        </m:oMath>
      </m:oMathPara>
    </w:p>
    <w:p w14:paraId="2EB962D6" w14:textId="4EF57F91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NOTA 1 L'unità </w:t>
      </w:r>
      <w:r w:rsidR="00B64923">
        <w:rPr>
          <w:rFonts w:ascii="Times New Roman" w:hAnsi="Times New Roman" w:cs="Times New Roman"/>
          <w:sz w:val="24"/>
          <w:szCs w:val="24"/>
        </w:rPr>
        <w:t xml:space="preserve">del </w:t>
      </w:r>
      <w:r w:rsidRPr="000755CE">
        <w:rPr>
          <w:rFonts w:ascii="Times New Roman" w:hAnsi="Times New Roman" w:cs="Times New Roman"/>
          <w:sz w:val="24"/>
          <w:szCs w:val="24"/>
        </w:rPr>
        <w:t xml:space="preserve">SI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per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  <w:r w:rsidRPr="000755CE">
        <w:rPr>
          <w:rFonts w:ascii="Times New Roman" w:hAnsi="Times New Roman" w:cs="Times New Roman"/>
          <w:sz w:val="24"/>
          <w:szCs w:val="24"/>
        </w:rPr>
        <w:t xml:space="preserve"> è kg · m / kg (chilogrammi </w:t>
      </w:r>
      <w:r w:rsidR="00A068DA">
        <w:rPr>
          <w:rFonts w:ascii="Times New Roman" w:hAnsi="Times New Roman" w:cs="Times New Roman"/>
          <w:sz w:val="24"/>
          <w:szCs w:val="24"/>
        </w:rPr>
        <w:t>metri per</w:t>
      </w:r>
      <w:r w:rsidRPr="000755CE">
        <w:rPr>
          <w:rFonts w:ascii="Times New Roman" w:hAnsi="Times New Roman" w:cs="Times New Roman"/>
          <w:sz w:val="24"/>
          <w:szCs w:val="24"/>
        </w:rPr>
        <w:t xml:space="preserve"> chilogrammo) o m (metri), ma </w:t>
      </w:r>
      <w:r w:rsidR="00A068DA">
        <w:rPr>
          <w:rFonts w:ascii="Times New Roman" w:hAnsi="Times New Roman" w:cs="Times New Roman"/>
          <w:sz w:val="24"/>
          <w:szCs w:val="24"/>
        </w:rPr>
        <w:t>una più</w:t>
      </w:r>
      <w:r w:rsidRPr="000755CE">
        <w:rPr>
          <w:rFonts w:ascii="Times New Roman" w:hAnsi="Times New Roman" w:cs="Times New Roman"/>
          <w:sz w:val="24"/>
          <w:szCs w:val="24"/>
        </w:rPr>
        <w:t xml:space="preserve"> pratica</w:t>
      </w:r>
      <w:r w:rsidR="00A068DA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 xml:space="preserve">unità è g · mm / kg (grammi millimetri per chilogrammo), che corrisponde a </w:t>
      </w:r>
      <m:oMath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0755CE">
        <w:rPr>
          <w:rFonts w:ascii="Times New Roman" w:hAnsi="Times New Roman" w:cs="Times New Roman"/>
          <w:sz w:val="24"/>
          <w:szCs w:val="24"/>
        </w:rPr>
        <w:t xml:space="preserve"> (micrometri) perché molti</w:t>
      </w:r>
      <w:r w:rsidR="00A068DA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 xml:space="preserve">squilibri residui </w:t>
      </w:r>
      <w:r w:rsidR="00A068DA">
        <w:rPr>
          <w:rFonts w:ascii="Times New Roman" w:hAnsi="Times New Roman" w:cs="Times New Roman"/>
          <w:sz w:val="24"/>
          <w:szCs w:val="24"/>
        </w:rPr>
        <w:t>specifici</w:t>
      </w:r>
      <w:r w:rsidRPr="000755CE">
        <w:rPr>
          <w:rFonts w:ascii="Times New Roman" w:hAnsi="Times New Roman" w:cs="Times New Roman"/>
          <w:sz w:val="24"/>
          <w:szCs w:val="24"/>
        </w:rPr>
        <w:t xml:space="preserve"> ammessi sono compresi tra 0,1 </w:t>
      </w:r>
      <m:oMath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0755CE">
        <w:rPr>
          <w:rFonts w:ascii="Times New Roman" w:hAnsi="Times New Roman" w:cs="Times New Roman"/>
          <w:sz w:val="24"/>
          <w:szCs w:val="24"/>
        </w:rPr>
        <w:t xml:space="preserve"> e 10 </w:t>
      </w:r>
      <m:oMath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0755CE">
        <w:rPr>
          <w:rFonts w:ascii="Times New Roman" w:hAnsi="Times New Roman" w:cs="Times New Roman"/>
          <w:sz w:val="24"/>
          <w:szCs w:val="24"/>
        </w:rPr>
        <w:t>.</w:t>
      </w:r>
    </w:p>
    <w:p w14:paraId="19118536" w14:textId="30FA9277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NOTA 2 Il termine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 è utile specialmente se le tolleranze geometriche (ad es. </w:t>
      </w:r>
      <w:r w:rsidR="00A068DA">
        <w:rPr>
          <w:rFonts w:ascii="Times New Roman" w:hAnsi="Times New Roman" w:cs="Times New Roman"/>
          <w:sz w:val="24"/>
          <w:szCs w:val="24"/>
        </w:rPr>
        <w:t xml:space="preserve">Rotazione, </w:t>
      </w:r>
      <w:r w:rsidRPr="000755CE">
        <w:rPr>
          <w:rFonts w:ascii="Times New Roman" w:hAnsi="Times New Roman" w:cs="Times New Roman"/>
          <w:sz w:val="24"/>
          <w:szCs w:val="24"/>
        </w:rPr>
        <w:t>gioco) sono correlate all</w:t>
      </w:r>
      <w:r w:rsidR="00A068DA">
        <w:rPr>
          <w:rFonts w:ascii="Times New Roman" w:hAnsi="Times New Roman" w:cs="Times New Roman"/>
          <w:sz w:val="24"/>
          <w:szCs w:val="24"/>
        </w:rPr>
        <w:t>e tolleranze di squilibrio.</w:t>
      </w:r>
    </w:p>
    <w:p w14:paraId="50301772" w14:textId="4BF1783E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>NOTA 3 Nel caso di un rotore con un</w:t>
      </w:r>
      <w:r w:rsidR="00A068DA">
        <w:rPr>
          <w:rFonts w:ascii="Times New Roman" w:hAnsi="Times New Roman" w:cs="Times New Roman"/>
          <w:sz w:val="24"/>
          <w:szCs w:val="24"/>
        </w:rPr>
        <w:t xml:space="preserve"> solo squilibrio</w:t>
      </w:r>
      <w:r w:rsidRPr="000755CE">
        <w:rPr>
          <w:rFonts w:ascii="Times New Roman" w:hAnsi="Times New Roman" w:cs="Times New Roman"/>
          <w:sz w:val="24"/>
          <w:szCs w:val="24"/>
        </w:rPr>
        <w:t xml:space="preserve"> risultante (vedere 4.5.2),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 è la distanza dal centro d</w:t>
      </w:r>
      <w:r w:rsidR="00A068DA">
        <w:rPr>
          <w:rFonts w:ascii="Times New Roman" w:hAnsi="Times New Roman" w:cs="Times New Roman"/>
          <w:sz w:val="24"/>
          <w:szCs w:val="24"/>
        </w:rPr>
        <w:t>ella massa</w:t>
      </w:r>
      <w:r w:rsidRPr="000755CE">
        <w:rPr>
          <w:rFonts w:ascii="Times New Roman" w:hAnsi="Times New Roman" w:cs="Times New Roman"/>
          <w:sz w:val="24"/>
          <w:szCs w:val="24"/>
        </w:rPr>
        <w:t xml:space="preserve"> dall'asse dell'albero. Tuttavia, nel caso di un rotore generale con uno squilibrio risultante e</w:t>
      </w:r>
      <w:r w:rsidR="008E2A69">
        <w:rPr>
          <w:rFonts w:ascii="Times New Roman" w:hAnsi="Times New Roman" w:cs="Times New Roman"/>
          <w:sz w:val="24"/>
          <w:szCs w:val="24"/>
        </w:rPr>
        <w:t>d un momento risultante di squilibrio</w:t>
      </w:r>
      <w:r w:rsidR="00A34FC3">
        <w:rPr>
          <w:rFonts w:ascii="Times New Roman" w:hAnsi="Times New Roman" w:cs="Times New Roman"/>
          <w:sz w:val="24"/>
          <w:szCs w:val="24"/>
        </w:rPr>
        <w:t xml:space="preserve"> presente,</w:t>
      </w:r>
      <w:r w:rsidRPr="000755C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755CE">
        <w:rPr>
          <w:rFonts w:ascii="Times New Roman" w:hAnsi="Times New Roman" w:cs="Times New Roman"/>
          <w:sz w:val="24"/>
          <w:szCs w:val="24"/>
        </w:rPr>
        <w:t>è una quantità artificiale che contiene gli effetti dello squilibrio risultante</w:t>
      </w:r>
      <w:r w:rsidR="00A150F9">
        <w:rPr>
          <w:rFonts w:ascii="Times New Roman" w:hAnsi="Times New Roman" w:cs="Times New Roman"/>
          <w:sz w:val="24"/>
          <w:szCs w:val="24"/>
        </w:rPr>
        <w:t xml:space="preserve"> oltre </w:t>
      </w:r>
      <w:r w:rsidR="00501D07">
        <w:rPr>
          <w:rFonts w:ascii="Times New Roman" w:hAnsi="Times New Roman" w:cs="Times New Roman"/>
          <w:sz w:val="24"/>
          <w:szCs w:val="24"/>
        </w:rPr>
        <w:t xml:space="preserve">a quelli dello </w:t>
      </w:r>
      <w:r w:rsidRPr="000755CE">
        <w:rPr>
          <w:rFonts w:ascii="Times New Roman" w:hAnsi="Times New Roman" w:cs="Times New Roman"/>
          <w:sz w:val="24"/>
          <w:szCs w:val="24"/>
        </w:rPr>
        <w:t>squilibrio del momento risultante.</w:t>
      </w:r>
    </w:p>
    <w:p w14:paraId="60005E68" w14:textId="5170C12B" w:rsidR="000755CE" w:rsidRPr="000755CE" w:rsidRDefault="000755CE" w:rsidP="000755CE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NOTA 4 </w:t>
      </w:r>
      <w:r w:rsidR="00501D07">
        <w:rPr>
          <w:rFonts w:ascii="Times New Roman" w:hAnsi="Times New Roman" w:cs="Times New Roman"/>
          <w:sz w:val="24"/>
          <w:szCs w:val="24"/>
        </w:rPr>
        <w:t>ci sono limiti</w:t>
      </w:r>
      <w:r w:rsidRPr="000755CE">
        <w:rPr>
          <w:rFonts w:ascii="Times New Roman" w:hAnsi="Times New Roman" w:cs="Times New Roman"/>
          <w:sz w:val="24"/>
          <w:szCs w:val="24"/>
        </w:rPr>
        <w:t xml:space="preserve"> per </w:t>
      </w:r>
      <w:r w:rsidR="00ED0341">
        <w:rPr>
          <w:rFonts w:ascii="Times New Roman" w:hAnsi="Times New Roman" w:cs="Times New Roman"/>
          <w:sz w:val="24"/>
          <w:szCs w:val="24"/>
        </w:rPr>
        <w:t>lo</w:t>
      </w:r>
      <w:r w:rsidR="006A0A77">
        <w:rPr>
          <w:rFonts w:ascii="Times New Roman" w:hAnsi="Times New Roman" w:cs="Times New Roman"/>
          <w:sz w:val="24"/>
          <w:szCs w:val="24"/>
        </w:rPr>
        <w:t xml:space="preserve"> </w:t>
      </w:r>
      <w:r w:rsidRPr="000755CE">
        <w:rPr>
          <w:rFonts w:ascii="Times New Roman" w:hAnsi="Times New Roman" w:cs="Times New Roman"/>
          <w:sz w:val="24"/>
          <w:szCs w:val="24"/>
        </w:rPr>
        <w:t>squilibrio specifico residuo</w:t>
      </w:r>
      <w:r w:rsidR="00ED0341">
        <w:rPr>
          <w:rFonts w:ascii="Times New Roman" w:hAnsi="Times New Roman" w:cs="Times New Roman"/>
          <w:sz w:val="24"/>
          <w:szCs w:val="24"/>
        </w:rPr>
        <w:t xml:space="preserve"> raggiungibile</w:t>
      </w:r>
      <w:r w:rsidRPr="000755CE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, in base alle condizioni di installazione </w:t>
      </w:r>
      <w:r w:rsidR="00ED0341">
        <w:rPr>
          <w:rFonts w:ascii="Times New Roman" w:hAnsi="Times New Roman" w:cs="Times New Roman"/>
          <w:sz w:val="24"/>
          <w:szCs w:val="24"/>
        </w:rPr>
        <w:t>nel</w:t>
      </w:r>
      <w:r w:rsidRPr="000755CE">
        <w:rPr>
          <w:rFonts w:ascii="Times New Roman" w:hAnsi="Times New Roman" w:cs="Times New Roman"/>
          <w:sz w:val="24"/>
          <w:szCs w:val="24"/>
        </w:rPr>
        <w:t xml:space="preserve">la macchina equilibratrice (ad esempio </w:t>
      </w:r>
      <w:r w:rsidR="00ED0341">
        <w:rPr>
          <w:rFonts w:ascii="Times New Roman" w:hAnsi="Times New Roman" w:cs="Times New Roman"/>
          <w:sz w:val="24"/>
          <w:szCs w:val="24"/>
        </w:rPr>
        <w:t>il centro</w:t>
      </w:r>
      <w:r w:rsidRPr="000755CE">
        <w:rPr>
          <w:rFonts w:ascii="Times New Roman" w:hAnsi="Times New Roman" w:cs="Times New Roman"/>
          <w:sz w:val="24"/>
          <w:szCs w:val="24"/>
        </w:rPr>
        <w:t>, cuscinetti e azionamento).</w:t>
      </w:r>
    </w:p>
    <w:p w14:paraId="0932AE80" w14:textId="16C49888" w:rsidR="00F9314E" w:rsidRPr="008255D1" w:rsidRDefault="000755CE" w:rsidP="008255D1">
      <w:pPr>
        <w:jc w:val="both"/>
        <w:rPr>
          <w:rFonts w:ascii="Times New Roman" w:hAnsi="Times New Roman" w:cs="Times New Roman"/>
          <w:sz w:val="24"/>
          <w:szCs w:val="24"/>
        </w:rPr>
      </w:pPr>
      <w:r w:rsidRPr="000755CE">
        <w:rPr>
          <w:rFonts w:ascii="Times New Roman" w:hAnsi="Times New Roman" w:cs="Times New Roman"/>
          <w:sz w:val="24"/>
          <w:szCs w:val="24"/>
        </w:rPr>
        <w:t xml:space="preserve">NOTA 5 Valori piccoli di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per</m:t>
            </m:r>
          </m:sub>
        </m:sSub>
      </m:oMath>
      <w:r w:rsidRPr="000755CE">
        <w:rPr>
          <w:rFonts w:ascii="Times New Roman" w:hAnsi="Times New Roman" w:cs="Times New Roman"/>
          <w:sz w:val="24"/>
          <w:szCs w:val="24"/>
        </w:rPr>
        <w:t xml:space="preserve"> possono essere raggiunti solo in pratica se la precisione dei diaframmi dell'albero (rotondità,</w:t>
      </w:r>
      <w:r w:rsidR="00ED0341">
        <w:rPr>
          <w:rFonts w:ascii="Times New Roman" w:hAnsi="Times New Roman" w:cs="Times New Roman"/>
          <w:sz w:val="24"/>
          <w:szCs w:val="24"/>
        </w:rPr>
        <w:t xml:space="preserve"> </w:t>
      </w:r>
      <w:r w:rsidR="001A4172">
        <w:rPr>
          <w:rFonts w:ascii="Times New Roman" w:hAnsi="Times New Roman" w:cs="Times New Roman"/>
          <w:sz w:val="24"/>
          <w:szCs w:val="24"/>
        </w:rPr>
        <w:t>linearità</w:t>
      </w:r>
      <w:r w:rsidRPr="000755CE">
        <w:rPr>
          <w:rFonts w:ascii="Times New Roman" w:hAnsi="Times New Roman" w:cs="Times New Roman"/>
          <w:sz w:val="24"/>
          <w:szCs w:val="24"/>
        </w:rPr>
        <w:t xml:space="preserve"> ecc.) è </w:t>
      </w:r>
      <w:r w:rsidR="007853B3">
        <w:rPr>
          <w:rFonts w:ascii="Times New Roman" w:hAnsi="Times New Roman" w:cs="Times New Roman"/>
          <w:sz w:val="24"/>
          <w:szCs w:val="24"/>
        </w:rPr>
        <w:t>adeguata.</w:t>
      </w:r>
      <w:r w:rsidRPr="000755CE">
        <w:rPr>
          <w:rFonts w:ascii="Times New Roman" w:hAnsi="Times New Roman" w:cs="Times New Roman"/>
          <w:sz w:val="24"/>
          <w:szCs w:val="24"/>
        </w:rPr>
        <w:t xml:space="preserve"> In alcuni casi, può essere necessario equilibrare il rotore nei propri cuscinetti di servizio,</w:t>
      </w:r>
      <w:r w:rsidR="007853B3">
        <w:rPr>
          <w:rFonts w:ascii="Times New Roman" w:hAnsi="Times New Roman" w:cs="Times New Roman"/>
          <w:sz w:val="24"/>
          <w:szCs w:val="24"/>
        </w:rPr>
        <w:t xml:space="preserve"> u</w:t>
      </w:r>
      <w:r w:rsidRPr="000755CE">
        <w:rPr>
          <w:rFonts w:ascii="Times New Roman" w:hAnsi="Times New Roman" w:cs="Times New Roman"/>
          <w:sz w:val="24"/>
          <w:szCs w:val="24"/>
        </w:rPr>
        <w:t>sando la cintura, l'aria o l'auto-guida. In altri casi, il bilanciamento deve essere eseguito con il rotore completamente assemblato</w:t>
      </w:r>
      <w:r w:rsidR="007853B3">
        <w:rPr>
          <w:rFonts w:ascii="Times New Roman" w:hAnsi="Times New Roman" w:cs="Times New Roman"/>
          <w:sz w:val="24"/>
          <w:szCs w:val="24"/>
        </w:rPr>
        <w:t xml:space="preserve"> </w:t>
      </w:r>
      <w:r w:rsidR="00235B56" w:rsidRPr="00235B56">
        <w:rPr>
          <w:rFonts w:ascii="Times New Roman" w:hAnsi="Times New Roman" w:cs="Times New Roman"/>
          <w:sz w:val="24"/>
          <w:szCs w:val="24"/>
        </w:rPr>
        <w:t>nel proprio alloggiamento con cuscinetti e self-drive, in condizioni di servizio e temperatura.</w:t>
      </w:r>
    </w:p>
    <w:sectPr w:rsidR="00F9314E" w:rsidRPr="00825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17"/>
    <w:multiLevelType w:val="hybridMultilevel"/>
    <w:tmpl w:val="F4B0A27E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2966"/>
    <w:multiLevelType w:val="hybridMultilevel"/>
    <w:tmpl w:val="EF82E6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77B"/>
    <w:multiLevelType w:val="hybridMultilevel"/>
    <w:tmpl w:val="E594E41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46B"/>
    <w:multiLevelType w:val="hybridMultilevel"/>
    <w:tmpl w:val="2588522E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41A95"/>
    <w:multiLevelType w:val="hybridMultilevel"/>
    <w:tmpl w:val="D8B8AE0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06A0C"/>
    <w:multiLevelType w:val="hybridMultilevel"/>
    <w:tmpl w:val="2A14B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B1"/>
    <w:rsid w:val="000174AD"/>
    <w:rsid w:val="00066E62"/>
    <w:rsid w:val="000755CE"/>
    <w:rsid w:val="000948AC"/>
    <w:rsid w:val="00094CB8"/>
    <w:rsid w:val="000D3AF3"/>
    <w:rsid w:val="00103FAA"/>
    <w:rsid w:val="00141E1E"/>
    <w:rsid w:val="001528F1"/>
    <w:rsid w:val="0015491E"/>
    <w:rsid w:val="00167433"/>
    <w:rsid w:val="00172588"/>
    <w:rsid w:val="00175BB7"/>
    <w:rsid w:val="001A4172"/>
    <w:rsid w:val="001B14FA"/>
    <w:rsid w:val="00235B56"/>
    <w:rsid w:val="002551B7"/>
    <w:rsid w:val="00265617"/>
    <w:rsid w:val="002770B3"/>
    <w:rsid w:val="002D1E8D"/>
    <w:rsid w:val="002E16FF"/>
    <w:rsid w:val="003470F1"/>
    <w:rsid w:val="00351AA3"/>
    <w:rsid w:val="00367732"/>
    <w:rsid w:val="00372554"/>
    <w:rsid w:val="00391BB2"/>
    <w:rsid w:val="003A35A1"/>
    <w:rsid w:val="003B3CE5"/>
    <w:rsid w:val="003C2071"/>
    <w:rsid w:val="003C2399"/>
    <w:rsid w:val="004415E0"/>
    <w:rsid w:val="00441C52"/>
    <w:rsid w:val="0048422E"/>
    <w:rsid w:val="004C05B1"/>
    <w:rsid w:val="004C62DE"/>
    <w:rsid w:val="00501D07"/>
    <w:rsid w:val="00526C30"/>
    <w:rsid w:val="00540728"/>
    <w:rsid w:val="00592006"/>
    <w:rsid w:val="005B38C0"/>
    <w:rsid w:val="005D46BF"/>
    <w:rsid w:val="005F2816"/>
    <w:rsid w:val="005F7786"/>
    <w:rsid w:val="00606A2B"/>
    <w:rsid w:val="006301A9"/>
    <w:rsid w:val="00661B95"/>
    <w:rsid w:val="006856F6"/>
    <w:rsid w:val="006A0A77"/>
    <w:rsid w:val="006E03B1"/>
    <w:rsid w:val="006E1D5B"/>
    <w:rsid w:val="0070039A"/>
    <w:rsid w:val="00710A6F"/>
    <w:rsid w:val="00767257"/>
    <w:rsid w:val="007679FC"/>
    <w:rsid w:val="00771CCF"/>
    <w:rsid w:val="007745D6"/>
    <w:rsid w:val="007853B3"/>
    <w:rsid w:val="007C00EC"/>
    <w:rsid w:val="007C6EA1"/>
    <w:rsid w:val="007E1679"/>
    <w:rsid w:val="008255D1"/>
    <w:rsid w:val="00832074"/>
    <w:rsid w:val="008615E2"/>
    <w:rsid w:val="00883D59"/>
    <w:rsid w:val="00891B96"/>
    <w:rsid w:val="008943F4"/>
    <w:rsid w:val="008E2A69"/>
    <w:rsid w:val="008E32AC"/>
    <w:rsid w:val="008F5CDF"/>
    <w:rsid w:val="00935BC3"/>
    <w:rsid w:val="00953FEB"/>
    <w:rsid w:val="00961A58"/>
    <w:rsid w:val="00975EC2"/>
    <w:rsid w:val="009A4CF4"/>
    <w:rsid w:val="009E72E4"/>
    <w:rsid w:val="00A068DA"/>
    <w:rsid w:val="00A150F9"/>
    <w:rsid w:val="00A310C5"/>
    <w:rsid w:val="00A34FC3"/>
    <w:rsid w:val="00A37A6B"/>
    <w:rsid w:val="00A547F4"/>
    <w:rsid w:val="00A741A6"/>
    <w:rsid w:val="00A86B33"/>
    <w:rsid w:val="00A9331D"/>
    <w:rsid w:val="00AD7EBA"/>
    <w:rsid w:val="00AE5558"/>
    <w:rsid w:val="00B3533D"/>
    <w:rsid w:val="00B44A5A"/>
    <w:rsid w:val="00B64923"/>
    <w:rsid w:val="00BA275A"/>
    <w:rsid w:val="00BC65CE"/>
    <w:rsid w:val="00BD2738"/>
    <w:rsid w:val="00C57875"/>
    <w:rsid w:val="00C732EC"/>
    <w:rsid w:val="00C77208"/>
    <w:rsid w:val="00CA70B9"/>
    <w:rsid w:val="00CE4447"/>
    <w:rsid w:val="00D04D69"/>
    <w:rsid w:val="00D24353"/>
    <w:rsid w:val="00D34B3E"/>
    <w:rsid w:val="00D3661E"/>
    <w:rsid w:val="00D75504"/>
    <w:rsid w:val="00E17E0D"/>
    <w:rsid w:val="00E6161B"/>
    <w:rsid w:val="00E71E5C"/>
    <w:rsid w:val="00E73C93"/>
    <w:rsid w:val="00ED0341"/>
    <w:rsid w:val="00F21B73"/>
    <w:rsid w:val="00F9314E"/>
    <w:rsid w:val="00F93C6B"/>
    <w:rsid w:val="00F9553F"/>
    <w:rsid w:val="00FB10AD"/>
    <w:rsid w:val="00FC1AD0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BD6A"/>
  <w15:chartTrackingRefBased/>
  <w15:docId w15:val="{A566938A-1D16-1C4D-ACB2-4AC2C73A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E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3C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3C6B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470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95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914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06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608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6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.org/obp" TargetMode="External"/><Relationship Id="rId5" Type="http://schemas.openxmlformats.org/officeDocument/2006/relationships/hyperlink" Target="http://www.electropedi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2325</Words>
  <Characters>13256</Characters>
  <Application>Microsoft Office Word</Application>
  <DocSecurity>4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Pompilio</dc:creator>
  <cp:keywords/>
  <dc:description/>
  <cp:lastModifiedBy>Utente</cp:lastModifiedBy>
  <cp:revision>2</cp:revision>
  <dcterms:created xsi:type="dcterms:W3CDTF">2019-07-12T12:58:00Z</dcterms:created>
  <dcterms:modified xsi:type="dcterms:W3CDTF">2019-07-12T12:58:00Z</dcterms:modified>
</cp:coreProperties>
</file>