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8BC3B" w14:textId="77777777" w:rsidR="005859B6" w:rsidRDefault="005859B6" w:rsidP="005859B6">
      <w:pPr>
        <w:pStyle w:val="Titolo"/>
      </w:pPr>
      <w:r>
        <w:t>AUTOVALUTAZIONE tecnica</w:t>
      </w:r>
    </w:p>
    <w:p w14:paraId="12E9FB2D" w14:textId="77777777" w:rsidR="005859B6" w:rsidRPr="009F4994" w:rsidRDefault="005859B6" w:rsidP="005859B6">
      <w:r>
        <w:t>NOME ____________________________________</w:t>
      </w:r>
      <w:proofErr w:type="gramStart"/>
      <w:r>
        <w:t>_  COGNOME</w:t>
      </w:r>
      <w:proofErr w:type="gramEnd"/>
      <w:r>
        <w:t xml:space="preserve"> __________________________________________</w:t>
      </w:r>
    </w:p>
    <w:p w14:paraId="1FDDC960" w14:textId="77777777" w:rsidR="00AC694B" w:rsidRPr="00AC694B" w:rsidRDefault="00AC694B" w:rsidP="00AC694B">
      <w:pPr>
        <w:pStyle w:val="Titolo1"/>
      </w:pPr>
      <w:r w:rsidRPr="00AC694B">
        <w:t>QUALIFICAZIONE PROFESSIONALE (ROLE)</w:t>
      </w:r>
    </w:p>
    <w:p w14:paraId="1A8329F7" w14:textId="77777777" w:rsidR="00AC694B" w:rsidRDefault="00D471BA" w:rsidP="00AC694B">
      <w:r>
        <w:t xml:space="preserve">RESPONSABILE </w:t>
      </w:r>
      <w:r w:rsidR="00E07BAE">
        <w:t>DEL SERVIZIO DI PREVENZIONE E PROTEZIONE</w:t>
      </w:r>
    </w:p>
    <w:p w14:paraId="34EDA426" w14:textId="77777777" w:rsidR="00AC694B" w:rsidRPr="00AC694B" w:rsidRDefault="00AC694B" w:rsidP="00AC694B">
      <w:pPr>
        <w:pStyle w:val="Titolo1"/>
      </w:pPr>
      <w:r w:rsidRPr="00AC694B">
        <w:t>JOB DESCRIPTION</w:t>
      </w:r>
    </w:p>
    <w:p w14:paraId="032DC033" w14:textId="77777777" w:rsidR="00AC694B" w:rsidRPr="00AC694B" w:rsidRDefault="00AC694B" w:rsidP="00AC694B">
      <w:pPr>
        <w:pStyle w:val="Titolo2"/>
      </w:pPr>
      <w:r w:rsidRPr="00AC694B">
        <w:t>CONOSCENZE (SAPERE)</w:t>
      </w:r>
    </w:p>
    <w:p w14:paraId="0D3326D8" w14:textId="39669317" w:rsidR="005A4A54" w:rsidRDefault="005A4A54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Gamma e caratteristiche dei prodotti/servizi forniti/erogati dall’azienda</w:t>
      </w:r>
      <w:r w:rsidR="009E08DC">
        <w:t xml:space="preserve">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7E65D66D" w14:textId="0DDBFF20" w:rsidR="009D10EC" w:rsidRDefault="009D10EC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Organizzazione aziendale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23E02002" w14:textId="0368C507" w:rsidR="005A4A54" w:rsidRDefault="005A4A54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Processi aziendali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6838A033" w14:textId="2E202D2B" w:rsidR="005A4A54" w:rsidRDefault="005A4A54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PDCA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5F66BC90" w14:textId="402A3456" w:rsidR="005A4A54" w:rsidRDefault="005A4A54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proofErr w:type="spellStart"/>
      <w:r>
        <w:t>Risk</w:t>
      </w:r>
      <w:proofErr w:type="spellEnd"/>
      <w:r>
        <w:t xml:space="preserve"> management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035CB9B5" w14:textId="6B36E8F9" w:rsidR="00855F84" w:rsidRDefault="00855F84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Tecniche di negoziazione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174CFC9E" w14:textId="6F49D093" w:rsidR="005A4A54" w:rsidRDefault="005A4A54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474BBC">
        <w:t>Normativa tecnica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7F840526" w14:textId="274E46E0" w:rsidR="00DE17A5" w:rsidRPr="00A01336" w:rsidRDefault="00DE17A5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 xml:space="preserve">Attrezzature </w:t>
      </w:r>
      <w:r>
        <w:t>utilizzate per le lavorazioni</w:t>
      </w:r>
      <w:r w:rsidRPr="00A01336">
        <w:t xml:space="preserve"> 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06C67526" w14:textId="4002D5C3" w:rsidR="00DE17A5" w:rsidRDefault="00DE17A5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A01336">
        <w:t xml:space="preserve">Strumentazione diagnostica e di misura 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0688ED7A" w14:textId="13728D4A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>Sistema legislativo: esame delle normative di riferimento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4E0B1D6A" w14:textId="30F0E61D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 xml:space="preserve">Soggetti del Sistema di Prevenzione aziendale secondo il </w:t>
      </w:r>
      <w:proofErr w:type="spellStart"/>
      <w:r w:rsidRPr="008D50AA">
        <w:t>D.Lgs.</w:t>
      </w:r>
      <w:proofErr w:type="spellEnd"/>
      <w:r w:rsidRPr="008D50AA">
        <w:t xml:space="preserve"> 81/2008: i compiti, gli obblighi, le responsabilità civili e penali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1B7438E9" w14:textId="10D3BC0E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>Sistema Pubblico della prevenzione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54B80E79" w14:textId="4A6EA0B2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>Criteri e strumenti per la individuazione dei rischi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34100AE7" w14:textId="6AF6AA85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>Documento di valutazione dei rischi</w:t>
      </w:r>
      <w:r w:rsidR="009E08DC">
        <w:t xml:space="preserve">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667F1CAD" w14:textId="040665F0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>Classificazione dei rischi in relazione alla normativa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357C141B" w14:textId="634B016A" w:rsidR="007A4A77" w:rsidRPr="008D50AA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>Rischio incendio ed esplosione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4F8231B3" w14:textId="77777777" w:rsidR="009E08DC" w:rsidRDefault="007A4A77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 w:rsidRPr="008D50AA">
        <w:t xml:space="preserve">Valutazione di alcuni rischi specifici in relazione alla relativa normativa di salute </w:t>
      </w:r>
    </w:p>
    <w:p w14:paraId="741C21ED" w14:textId="78BB2649" w:rsidR="00AC3134" w:rsidRPr="00474BBC" w:rsidRDefault="007A4A77" w:rsidP="005859B6">
      <w:pPr>
        <w:spacing w:before="0" w:after="60" w:line="360" w:lineRule="auto"/>
        <w:ind w:left="714"/>
      </w:pPr>
      <w:proofErr w:type="gramStart"/>
      <w:r w:rsidRPr="008D50AA">
        <w:t>e</w:t>
      </w:r>
      <w:proofErr w:type="gramEnd"/>
      <w:r w:rsidRPr="008D50AA">
        <w:t xml:space="preserve"> sicurezza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1  </w:t>
      </w:r>
      <w:r w:rsidR="009E08DC">
        <w:rPr>
          <w:rFonts w:cstheme="minorHAnsi"/>
        </w:rPr>
        <w:t xml:space="preserve">⃝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764E844B" w14:textId="77777777" w:rsidR="00AC694B" w:rsidRPr="00AC694B" w:rsidRDefault="00AC694B" w:rsidP="005859B6">
      <w:pPr>
        <w:pStyle w:val="Titolo2"/>
        <w:spacing w:line="360" w:lineRule="auto"/>
      </w:pPr>
      <w:r w:rsidRPr="00AC694B">
        <w:t>CAPACITÀ (SAPER FARE)</w:t>
      </w:r>
    </w:p>
    <w:p w14:paraId="3D36338C" w14:textId="38299C33" w:rsidR="00B57FD0" w:rsidRPr="00B57FD0" w:rsidRDefault="00B57FD0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Saper c</w:t>
      </w:r>
      <w:r w:rsidRPr="00B57FD0">
        <w:t xml:space="preserve">reare consapevolezza </w:t>
      </w:r>
      <w:r>
        <w:t xml:space="preserve">e responsabilizzare tutti i livelli aziendali </w:t>
      </w:r>
      <w:r w:rsidRPr="00B57FD0">
        <w:t xml:space="preserve">per quanto riguarda l’applicazione delle norme sulla </w:t>
      </w:r>
      <w:r w:rsidR="006451BF">
        <w:t xml:space="preserve">salute e </w:t>
      </w:r>
      <w:r w:rsidRPr="00B57FD0">
        <w:t>sicurezza sul lavoro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636456E7" w14:textId="7B244608" w:rsidR="00B57FD0" w:rsidRDefault="006E4635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E</w:t>
      </w:r>
      <w:r w:rsidR="00B57FD0">
        <w:t xml:space="preserve">ssere in grado, tramite </w:t>
      </w:r>
      <w:r>
        <w:t>un a</w:t>
      </w:r>
      <w:r w:rsidRPr="008D50AA">
        <w:t>pproccio alla prevenzione</w:t>
      </w:r>
      <w:r w:rsidR="00B57FD0">
        <w:t>,</w:t>
      </w:r>
      <w:r w:rsidRPr="008D50AA">
        <w:t xml:space="preserve"> </w:t>
      </w:r>
      <w:r w:rsidR="00B57FD0">
        <w:t xml:space="preserve">definire, pianificare ed attuare </w:t>
      </w:r>
      <w:r w:rsidRPr="008D50AA">
        <w:t xml:space="preserve">un percorso di </w:t>
      </w:r>
      <w:r w:rsidR="00B57FD0">
        <w:t>m</w:t>
      </w:r>
      <w:r w:rsidRPr="008D50AA">
        <w:t>iglioramento della sicurezza e della salute dei lavoratori.</w:t>
      </w:r>
      <w:r w:rsidR="00B57FD0" w:rsidRPr="00B57FD0">
        <w:t xml:space="preserve"> </w:t>
      </w:r>
      <w:r w:rsidR="009E08DC">
        <w:t xml:space="preserve">      </w:t>
      </w:r>
      <w:r w:rsidR="009E08DC">
        <w:rPr>
          <w:rFonts w:cstheme="minorHAnsi"/>
        </w:rPr>
        <w:t>⃝</w:t>
      </w:r>
      <w:r w:rsidR="009E08DC">
        <w:t xml:space="preserve"> 1  </w:t>
      </w:r>
      <w:r w:rsidR="009E08DC">
        <w:rPr>
          <w:rFonts w:cstheme="minorHAnsi"/>
        </w:rPr>
        <w:t xml:space="preserve">⃝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1B66BBFB" w14:textId="135F67D4" w:rsidR="00B57FD0" w:rsidRDefault="00B57FD0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Sapersi relazionare co Datore di lavoro, Medico competente, RLS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4F463A6A" w14:textId="70929020" w:rsidR="00B57FD0" w:rsidRDefault="00B57FD0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t>Sapersi relazionare con l’Organo di vigilanza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</w:t>
      </w:r>
      <w:proofErr w:type="gramStart"/>
      <w:r w:rsidR="009E08DC">
        <w:t xml:space="preserve">1  </w:t>
      </w:r>
      <w:r w:rsidR="009E08DC">
        <w:rPr>
          <w:rFonts w:cstheme="minorHAnsi"/>
        </w:rPr>
        <w:t>⃝</w:t>
      </w:r>
      <w:proofErr w:type="gramEnd"/>
      <w:r w:rsidR="009E08DC">
        <w:rPr>
          <w:rFonts w:cstheme="minorHAnsi"/>
        </w:rPr>
        <w:t xml:space="preserve">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00A9C5D1" w14:textId="77777777" w:rsidR="009E08DC" w:rsidRDefault="00B57FD0" w:rsidP="005859B6">
      <w:pPr>
        <w:numPr>
          <w:ilvl w:val="0"/>
          <w:numId w:val="1"/>
        </w:numPr>
        <w:spacing w:before="0" w:after="60" w:line="360" w:lineRule="auto"/>
        <w:ind w:left="714" w:hanging="357"/>
      </w:pPr>
      <w:r>
        <w:lastRenderedPageBreak/>
        <w:t xml:space="preserve">Sapersi relazionare con progettisti, fabbricanti, installatori, appaltatori, </w:t>
      </w:r>
    </w:p>
    <w:p w14:paraId="543BD11E" w14:textId="0C168C4A" w:rsidR="006E4635" w:rsidRPr="008D50AA" w:rsidRDefault="00B57FD0" w:rsidP="005859B6">
      <w:pPr>
        <w:spacing w:before="0" w:after="60" w:line="360" w:lineRule="auto"/>
        <w:ind w:left="714"/>
      </w:pPr>
      <w:proofErr w:type="gramStart"/>
      <w:r>
        <w:t>lavoratori</w:t>
      </w:r>
      <w:proofErr w:type="gramEnd"/>
      <w:r>
        <w:t xml:space="preserve"> autonomi</w:t>
      </w:r>
      <w:r w:rsidR="009E08DC">
        <w:t xml:space="preserve">       </w:t>
      </w:r>
      <w:r w:rsidR="009E08DC">
        <w:rPr>
          <w:rFonts w:cstheme="minorHAnsi"/>
        </w:rPr>
        <w:t>⃝</w:t>
      </w:r>
      <w:r w:rsidR="009E08DC">
        <w:t xml:space="preserve"> 1  </w:t>
      </w:r>
      <w:r w:rsidR="009E08DC">
        <w:rPr>
          <w:rFonts w:cstheme="minorHAnsi"/>
        </w:rPr>
        <w:t xml:space="preserve">⃝ </w:t>
      </w:r>
      <w:r w:rsidR="009E08DC">
        <w:t xml:space="preserve">2  </w:t>
      </w:r>
      <w:r w:rsidR="009E08DC">
        <w:rPr>
          <w:rFonts w:cstheme="minorHAnsi"/>
        </w:rPr>
        <w:t xml:space="preserve">⃝ </w:t>
      </w:r>
      <w:r w:rsidR="009E08DC">
        <w:t xml:space="preserve">3  </w:t>
      </w:r>
      <w:r w:rsidR="009E08DC">
        <w:rPr>
          <w:rFonts w:cstheme="minorHAnsi"/>
        </w:rPr>
        <w:t>⃝</w:t>
      </w:r>
      <w:r w:rsidR="009E08DC">
        <w:t xml:space="preserve"> 4  </w:t>
      </w:r>
      <w:r w:rsidR="009E08DC">
        <w:rPr>
          <w:rFonts w:cstheme="minorHAnsi"/>
        </w:rPr>
        <w:t>⃝</w:t>
      </w:r>
      <w:r w:rsidR="009E08DC">
        <w:t xml:space="preserve">  5</w:t>
      </w:r>
    </w:p>
    <w:p w14:paraId="5938328B" w14:textId="77777777" w:rsidR="005859B6" w:rsidRDefault="005859B6" w:rsidP="005859B6">
      <w:pPr>
        <w:spacing w:after="160" w:line="360" w:lineRule="auto"/>
      </w:pPr>
    </w:p>
    <w:p w14:paraId="4FB45B95" w14:textId="77777777" w:rsidR="005859B6" w:rsidRDefault="005859B6" w:rsidP="005859B6">
      <w:pPr>
        <w:spacing w:before="0" w:after="60" w:line="240" w:lineRule="auto"/>
      </w:pPr>
      <w:r>
        <w:t>LEGENDA DELLA SCALA</w:t>
      </w:r>
    </w:p>
    <w:p w14:paraId="552A53BF" w14:textId="77777777" w:rsidR="005859B6" w:rsidRDefault="005859B6" w:rsidP="005859B6">
      <w:pPr>
        <w:spacing w:before="0" w:after="60" w:line="240" w:lineRule="auto"/>
      </w:pPr>
      <w:r w:rsidRPr="00572365">
        <w:t>⃝</w:t>
      </w:r>
      <w:r w:rsidRPr="00572365">
        <w:rPr>
          <w:b/>
        </w:rPr>
        <w:t xml:space="preserve"> </w:t>
      </w:r>
      <w:proofErr w:type="gramStart"/>
      <w:r w:rsidRPr="00572365">
        <w:rPr>
          <w:b/>
        </w:rPr>
        <w:t>1  Basso</w:t>
      </w:r>
      <w:proofErr w:type="gramEnd"/>
      <w:r w:rsidRPr="00572365">
        <w:rPr>
          <w:b/>
        </w:rPr>
        <w:t xml:space="preserve"> -  ⃝ 2    Medio Basso    ⃝ 3    Medio    ⃝ 4   Alto   ⃝    5  Medio Alto</w:t>
      </w:r>
    </w:p>
    <w:p w14:paraId="5BF7E260" w14:textId="77777777" w:rsidR="005859B6" w:rsidRDefault="005859B6" w:rsidP="005859B6">
      <w:pPr>
        <w:spacing w:after="160" w:line="360" w:lineRule="auto"/>
      </w:pPr>
      <w:bookmarkStart w:id="0" w:name="_GoBack"/>
      <w:bookmarkEnd w:id="0"/>
    </w:p>
    <w:sectPr w:rsidR="00585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9D6"/>
    <w:multiLevelType w:val="hybridMultilevel"/>
    <w:tmpl w:val="26004E4C"/>
    <w:lvl w:ilvl="0" w:tplc="184A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8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C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A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AD106F"/>
    <w:multiLevelType w:val="hybridMultilevel"/>
    <w:tmpl w:val="4F780896"/>
    <w:lvl w:ilvl="0" w:tplc="DEB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89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A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2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4C62D2"/>
    <w:multiLevelType w:val="hybridMultilevel"/>
    <w:tmpl w:val="D7AA1BA4"/>
    <w:lvl w:ilvl="0" w:tplc="BB02D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6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0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6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8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6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557147"/>
    <w:multiLevelType w:val="hybridMultilevel"/>
    <w:tmpl w:val="6532C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F6BBF"/>
    <w:multiLevelType w:val="multilevel"/>
    <w:tmpl w:val="A852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B"/>
    <w:rsid w:val="000028C1"/>
    <w:rsid w:val="000047B7"/>
    <w:rsid w:val="00017062"/>
    <w:rsid w:val="00017CEC"/>
    <w:rsid w:val="00043386"/>
    <w:rsid w:val="00044DC1"/>
    <w:rsid w:val="000454A6"/>
    <w:rsid w:val="00065F24"/>
    <w:rsid w:val="00071B9D"/>
    <w:rsid w:val="000756AC"/>
    <w:rsid w:val="000848C4"/>
    <w:rsid w:val="000962BC"/>
    <w:rsid w:val="000B5044"/>
    <w:rsid w:val="000C1AAC"/>
    <w:rsid w:val="000F6563"/>
    <w:rsid w:val="000F7114"/>
    <w:rsid w:val="00116FF6"/>
    <w:rsid w:val="001247CC"/>
    <w:rsid w:val="00124EF6"/>
    <w:rsid w:val="00175534"/>
    <w:rsid w:val="00181177"/>
    <w:rsid w:val="001B458A"/>
    <w:rsid w:val="001C0B29"/>
    <w:rsid w:val="001D41C2"/>
    <w:rsid w:val="001E1DC1"/>
    <w:rsid w:val="001F5571"/>
    <w:rsid w:val="001F7075"/>
    <w:rsid w:val="00215F6D"/>
    <w:rsid w:val="0022143B"/>
    <w:rsid w:val="00234CAE"/>
    <w:rsid w:val="00251631"/>
    <w:rsid w:val="00266467"/>
    <w:rsid w:val="002918F4"/>
    <w:rsid w:val="002A3E68"/>
    <w:rsid w:val="002A4147"/>
    <w:rsid w:val="002A61CC"/>
    <w:rsid w:val="002E1194"/>
    <w:rsid w:val="00314D23"/>
    <w:rsid w:val="00324841"/>
    <w:rsid w:val="00333182"/>
    <w:rsid w:val="00336167"/>
    <w:rsid w:val="0034105E"/>
    <w:rsid w:val="00341FC4"/>
    <w:rsid w:val="00344DAF"/>
    <w:rsid w:val="0035105F"/>
    <w:rsid w:val="00393C0A"/>
    <w:rsid w:val="003A6DCE"/>
    <w:rsid w:val="003C4FDB"/>
    <w:rsid w:val="003C5853"/>
    <w:rsid w:val="003C70C8"/>
    <w:rsid w:val="003E5BA7"/>
    <w:rsid w:val="003F7610"/>
    <w:rsid w:val="0043305B"/>
    <w:rsid w:val="00434EC4"/>
    <w:rsid w:val="00436A21"/>
    <w:rsid w:val="00442CD6"/>
    <w:rsid w:val="00447BC4"/>
    <w:rsid w:val="0046125E"/>
    <w:rsid w:val="00474BBC"/>
    <w:rsid w:val="004A7D7C"/>
    <w:rsid w:val="004A7FC5"/>
    <w:rsid w:val="004F3C0C"/>
    <w:rsid w:val="00532A99"/>
    <w:rsid w:val="005608DB"/>
    <w:rsid w:val="00561AC6"/>
    <w:rsid w:val="00577295"/>
    <w:rsid w:val="00583BB4"/>
    <w:rsid w:val="005859B6"/>
    <w:rsid w:val="005A4A54"/>
    <w:rsid w:val="005B469D"/>
    <w:rsid w:val="005B612E"/>
    <w:rsid w:val="005C59E8"/>
    <w:rsid w:val="005F2AB9"/>
    <w:rsid w:val="005F6B4C"/>
    <w:rsid w:val="00605876"/>
    <w:rsid w:val="0064018B"/>
    <w:rsid w:val="006427A0"/>
    <w:rsid w:val="00643FFC"/>
    <w:rsid w:val="006451BF"/>
    <w:rsid w:val="00646F59"/>
    <w:rsid w:val="0067347F"/>
    <w:rsid w:val="0068551A"/>
    <w:rsid w:val="006C35C6"/>
    <w:rsid w:val="006D12BD"/>
    <w:rsid w:val="006D541B"/>
    <w:rsid w:val="006E4635"/>
    <w:rsid w:val="006E5ED9"/>
    <w:rsid w:val="006F6738"/>
    <w:rsid w:val="00706082"/>
    <w:rsid w:val="00726EC0"/>
    <w:rsid w:val="00745A28"/>
    <w:rsid w:val="00755614"/>
    <w:rsid w:val="007634DE"/>
    <w:rsid w:val="007821DA"/>
    <w:rsid w:val="0079782E"/>
    <w:rsid w:val="007A4A77"/>
    <w:rsid w:val="007A55B3"/>
    <w:rsid w:val="007B7E6D"/>
    <w:rsid w:val="007D55CE"/>
    <w:rsid w:val="007D5C30"/>
    <w:rsid w:val="007E49CF"/>
    <w:rsid w:val="007E6C48"/>
    <w:rsid w:val="007F4E86"/>
    <w:rsid w:val="00801EAF"/>
    <w:rsid w:val="0081288A"/>
    <w:rsid w:val="00821CF3"/>
    <w:rsid w:val="008308CE"/>
    <w:rsid w:val="008428B0"/>
    <w:rsid w:val="008450E3"/>
    <w:rsid w:val="00855F84"/>
    <w:rsid w:val="00862561"/>
    <w:rsid w:val="00892233"/>
    <w:rsid w:val="00893157"/>
    <w:rsid w:val="00895B85"/>
    <w:rsid w:val="008A697C"/>
    <w:rsid w:val="008C4ABE"/>
    <w:rsid w:val="008C59C7"/>
    <w:rsid w:val="008D4538"/>
    <w:rsid w:val="008E1624"/>
    <w:rsid w:val="008F4B77"/>
    <w:rsid w:val="009016AE"/>
    <w:rsid w:val="00905A3E"/>
    <w:rsid w:val="0093139D"/>
    <w:rsid w:val="00967F9D"/>
    <w:rsid w:val="00971538"/>
    <w:rsid w:val="009937E4"/>
    <w:rsid w:val="009D10EC"/>
    <w:rsid w:val="009D257D"/>
    <w:rsid w:val="009E08DC"/>
    <w:rsid w:val="009E779A"/>
    <w:rsid w:val="009F6E98"/>
    <w:rsid w:val="00A127C2"/>
    <w:rsid w:val="00A22F40"/>
    <w:rsid w:val="00A5046E"/>
    <w:rsid w:val="00A70712"/>
    <w:rsid w:val="00AC3134"/>
    <w:rsid w:val="00AC694B"/>
    <w:rsid w:val="00AC7ADE"/>
    <w:rsid w:val="00B14D4D"/>
    <w:rsid w:val="00B312F8"/>
    <w:rsid w:val="00B315FE"/>
    <w:rsid w:val="00B36301"/>
    <w:rsid w:val="00B57FD0"/>
    <w:rsid w:val="00B7546B"/>
    <w:rsid w:val="00B758D6"/>
    <w:rsid w:val="00B7595E"/>
    <w:rsid w:val="00B76A0E"/>
    <w:rsid w:val="00BA734D"/>
    <w:rsid w:val="00BB2B0E"/>
    <w:rsid w:val="00BD7AD4"/>
    <w:rsid w:val="00BE1FC7"/>
    <w:rsid w:val="00BE6FA4"/>
    <w:rsid w:val="00C1011C"/>
    <w:rsid w:val="00C10708"/>
    <w:rsid w:val="00C2365E"/>
    <w:rsid w:val="00C36C45"/>
    <w:rsid w:val="00C668BD"/>
    <w:rsid w:val="00C823D9"/>
    <w:rsid w:val="00C82F98"/>
    <w:rsid w:val="00CE027E"/>
    <w:rsid w:val="00D02CDD"/>
    <w:rsid w:val="00D054AA"/>
    <w:rsid w:val="00D346FD"/>
    <w:rsid w:val="00D471BA"/>
    <w:rsid w:val="00D557BC"/>
    <w:rsid w:val="00D64787"/>
    <w:rsid w:val="00D65286"/>
    <w:rsid w:val="00D65D6C"/>
    <w:rsid w:val="00D71CD4"/>
    <w:rsid w:val="00D73614"/>
    <w:rsid w:val="00DA3040"/>
    <w:rsid w:val="00DA7230"/>
    <w:rsid w:val="00DB0253"/>
    <w:rsid w:val="00DB3495"/>
    <w:rsid w:val="00DC1517"/>
    <w:rsid w:val="00DE17A5"/>
    <w:rsid w:val="00DE7318"/>
    <w:rsid w:val="00DF48FD"/>
    <w:rsid w:val="00E002C5"/>
    <w:rsid w:val="00E02059"/>
    <w:rsid w:val="00E07BAE"/>
    <w:rsid w:val="00E1139C"/>
    <w:rsid w:val="00E250BE"/>
    <w:rsid w:val="00E278EA"/>
    <w:rsid w:val="00E45372"/>
    <w:rsid w:val="00E5348B"/>
    <w:rsid w:val="00E54779"/>
    <w:rsid w:val="00E63935"/>
    <w:rsid w:val="00E716A3"/>
    <w:rsid w:val="00E76BA6"/>
    <w:rsid w:val="00E8083D"/>
    <w:rsid w:val="00E80A60"/>
    <w:rsid w:val="00E91950"/>
    <w:rsid w:val="00E956F6"/>
    <w:rsid w:val="00EA4FF4"/>
    <w:rsid w:val="00EA5CCD"/>
    <w:rsid w:val="00EB0272"/>
    <w:rsid w:val="00EB1DAD"/>
    <w:rsid w:val="00EC2FDA"/>
    <w:rsid w:val="00EC3D27"/>
    <w:rsid w:val="00ED76B9"/>
    <w:rsid w:val="00EF1346"/>
    <w:rsid w:val="00F82146"/>
    <w:rsid w:val="00FA533A"/>
    <w:rsid w:val="00FB33C8"/>
    <w:rsid w:val="00FD2B5D"/>
    <w:rsid w:val="00FD302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0BA2D"/>
  <w15:docId w15:val="{6B2E1CE0-902A-4607-AE2A-B71BD428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94B"/>
  </w:style>
  <w:style w:type="paragraph" w:styleId="Titolo1">
    <w:name w:val="heading 1"/>
    <w:basedOn w:val="Normale"/>
    <w:next w:val="Normale"/>
    <w:link w:val="Titolo1Carattere"/>
    <w:uiPriority w:val="9"/>
    <w:qFormat/>
    <w:rsid w:val="00AC694B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694B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94B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94B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94B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94B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94B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9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9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C694B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694B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94B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694B"/>
    <w:rPr>
      <w:caps/>
      <w:spacing w:val="15"/>
      <w:shd w:val="clear" w:color="auto" w:fill="EAF4D7" w:themeFill="accent1" w:themeFillTint="33"/>
    </w:rPr>
  </w:style>
  <w:style w:type="paragraph" w:styleId="Paragrafoelenco">
    <w:name w:val="List Paragraph"/>
    <w:basedOn w:val="Normale"/>
    <w:uiPriority w:val="34"/>
    <w:qFormat/>
    <w:rsid w:val="00AC69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94B"/>
    <w:rPr>
      <w:caps/>
      <w:color w:val="4C661A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94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94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694B"/>
    <w:rPr>
      <w:b/>
      <w:bCs/>
      <w:color w:val="729928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9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94B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C694B"/>
    <w:rPr>
      <w:b/>
      <w:bCs/>
    </w:rPr>
  </w:style>
  <w:style w:type="character" w:styleId="Enfasicorsivo">
    <w:name w:val="Emphasis"/>
    <w:uiPriority w:val="20"/>
    <w:qFormat/>
    <w:rsid w:val="00AC694B"/>
    <w:rPr>
      <w:caps/>
      <w:color w:val="4C661A" w:themeColor="accent1" w:themeShade="7F"/>
      <w:spacing w:val="5"/>
    </w:rPr>
  </w:style>
  <w:style w:type="paragraph" w:styleId="Nessunaspaziatura">
    <w:name w:val="No Spacing"/>
    <w:uiPriority w:val="1"/>
    <w:qFormat/>
    <w:rsid w:val="00AC694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C694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94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94B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94B"/>
    <w:rPr>
      <w:color w:val="99CB38" w:themeColor="accent1"/>
      <w:sz w:val="24"/>
      <w:szCs w:val="24"/>
    </w:rPr>
  </w:style>
  <w:style w:type="character" w:styleId="Enfasidelicata">
    <w:name w:val="Subtle Emphasis"/>
    <w:uiPriority w:val="19"/>
    <w:qFormat/>
    <w:rsid w:val="00AC694B"/>
    <w:rPr>
      <w:i/>
      <w:iCs/>
      <w:color w:val="4C661A" w:themeColor="accent1" w:themeShade="7F"/>
    </w:rPr>
  </w:style>
  <w:style w:type="character" w:styleId="Enfasiintensa">
    <w:name w:val="Intense Emphasis"/>
    <w:uiPriority w:val="21"/>
    <w:qFormat/>
    <w:rsid w:val="00AC694B"/>
    <w:rPr>
      <w:b/>
      <w:bCs/>
      <w:caps/>
      <w:color w:val="4C661A" w:themeColor="accent1" w:themeShade="7F"/>
      <w:spacing w:val="10"/>
    </w:rPr>
  </w:style>
  <w:style w:type="character" w:styleId="Riferimentodelicato">
    <w:name w:val="Subtle Reference"/>
    <w:uiPriority w:val="31"/>
    <w:qFormat/>
    <w:rsid w:val="00AC694B"/>
    <w:rPr>
      <w:b/>
      <w:bCs/>
      <w:color w:val="99CB38" w:themeColor="accent1"/>
    </w:rPr>
  </w:style>
  <w:style w:type="character" w:styleId="Riferimentointenso">
    <w:name w:val="Intense Reference"/>
    <w:uiPriority w:val="32"/>
    <w:qFormat/>
    <w:rsid w:val="00AC694B"/>
    <w:rPr>
      <w:b/>
      <w:bCs/>
      <w:i/>
      <w:iCs/>
      <w:caps/>
      <w:color w:val="99CB38" w:themeColor="accent1"/>
    </w:rPr>
  </w:style>
  <w:style w:type="character" w:styleId="Titolodellibro">
    <w:name w:val="Book Title"/>
    <w:uiPriority w:val="33"/>
    <w:qFormat/>
    <w:rsid w:val="00AC694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694B"/>
    <w:pPr>
      <w:outlineLvl w:val="9"/>
    </w:pPr>
  </w:style>
  <w:style w:type="table" w:styleId="Grigliatabella">
    <w:name w:val="Table Grid"/>
    <w:basedOn w:val="Tabellanormale"/>
    <w:uiPriority w:val="39"/>
    <w:rsid w:val="00AC69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IN.SI.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Landi</dc:creator>
  <cp:keywords/>
  <dc:description/>
  <cp:lastModifiedBy>Filippo Pace</cp:lastModifiedBy>
  <cp:revision>327</cp:revision>
  <dcterms:created xsi:type="dcterms:W3CDTF">2020-03-10T12:50:00Z</dcterms:created>
  <dcterms:modified xsi:type="dcterms:W3CDTF">2020-04-18T17:40:00Z</dcterms:modified>
</cp:coreProperties>
</file>