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5149"/>
        <w:gridCol w:w="938"/>
        <w:gridCol w:w="227"/>
        <w:gridCol w:w="1439"/>
        <w:gridCol w:w="851"/>
      </w:tblGrid>
      <w:tr w:rsidR="003E4872" w:rsidRPr="00612432" w:rsidTr="00117A7D">
        <w:trPr>
          <w:cantSplit/>
          <w:trHeight w:val="281"/>
        </w:trPr>
        <w:tc>
          <w:tcPr>
            <w:tcW w:w="14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2432" w:rsidRPr="00117A7D" w:rsidRDefault="00612432" w:rsidP="00117A7D">
            <w:pPr>
              <w:widowControl w:val="0"/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117A7D">
              <w:rPr>
                <w:rFonts w:ascii="Arial" w:hAnsi="Arial" w:cs="Arial"/>
                <w:snapToGrid w:val="0"/>
                <w:color w:val="000000"/>
                <w:sz w:val="18"/>
              </w:rPr>
              <w:t>OGGETTO:</w:t>
            </w:r>
          </w:p>
        </w:tc>
        <w:tc>
          <w:tcPr>
            <w:tcW w:w="5149" w:type="dxa"/>
            <w:vMerge w:val="restart"/>
            <w:tcBorders>
              <w:top w:val="double" w:sz="4" w:space="0" w:color="auto"/>
              <w:left w:val="nil"/>
            </w:tcBorders>
            <w:noWrap/>
            <w:vAlign w:val="center"/>
          </w:tcPr>
          <w:p w:rsidR="00612432" w:rsidRPr="00117A7D" w:rsidRDefault="00F3350B" w:rsidP="00117A7D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117A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-12399645</wp:posOffset>
                  </wp:positionV>
                  <wp:extent cx="189865" cy="212090"/>
                  <wp:effectExtent l="0" t="0" r="635" b="0"/>
                  <wp:wrapNone/>
                  <wp:docPr id="5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17A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-12399645</wp:posOffset>
                  </wp:positionV>
                  <wp:extent cx="189865" cy="212090"/>
                  <wp:effectExtent l="0" t="0" r="635" b="0"/>
                  <wp:wrapNone/>
                  <wp:docPr id="5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17A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-12399645</wp:posOffset>
                  </wp:positionV>
                  <wp:extent cx="189865" cy="212090"/>
                  <wp:effectExtent l="0" t="0" r="635" b="0"/>
                  <wp:wrapNone/>
                  <wp:docPr id="57" name="Immagin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12432" w:rsidRPr="00117A7D">
              <w:rPr>
                <w:rFonts w:ascii="Arial" w:hAnsi="Arial" w:cs="Arial"/>
                <w:b/>
              </w:rPr>
              <w:t xml:space="preserve">Riunione di Sicurezza </w:t>
            </w:r>
            <w:r w:rsidR="006E2CCD" w:rsidRPr="00117A7D">
              <w:rPr>
                <w:rFonts w:ascii="Arial" w:hAnsi="Arial" w:cs="Arial"/>
                <w:b/>
              </w:rPr>
              <w:t>e Coordinamento</w:t>
            </w:r>
          </w:p>
        </w:tc>
        <w:tc>
          <w:tcPr>
            <w:tcW w:w="938" w:type="dxa"/>
            <w:tcBorders>
              <w:top w:val="double" w:sz="4" w:space="0" w:color="auto"/>
              <w:right w:val="nil"/>
            </w:tcBorders>
            <w:vAlign w:val="center"/>
          </w:tcPr>
          <w:p w:rsidR="00612432" w:rsidRPr="00117A7D" w:rsidRDefault="00F3350B" w:rsidP="002F7354">
            <w:pPr>
              <w:widowControl w:val="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117A7D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-12254865</wp:posOffset>
                  </wp:positionV>
                  <wp:extent cx="189865" cy="212090"/>
                  <wp:effectExtent l="0" t="0" r="635" b="0"/>
                  <wp:wrapNone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17A7D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-516890</wp:posOffset>
                  </wp:positionH>
                  <wp:positionV relativeFrom="paragraph">
                    <wp:posOffset>-12254865</wp:posOffset>
                  </wp:positionV>
                  <wp:extent cx="189865" cy="212090"/>
                  <wp:effectExtent l="0" t="0" r="635" b="0"/>
                  <wp:wrapNone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17A7D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-1047115</wp:posOffset>
                  </wp:positionH>
                  <wp:positionV relativeFrom="paragraph">
                    <wp:posOffset>-12254865</wp:posOffset>
                  </wp:positionV>
                  <wp:extent cx="189865" cy="212090"/>
                  <wp:effectExtent l="0" t="0" r="635" b="0"/>
                  <wp:wrapNone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12432" w:rsidRPr="00117A7D">
              <w:rPr>
                <w:rFonts w:ascii="Arial" w:hAnsi="Arial" w:cs="Arial"/>
                <w:snapToGrid w:val="0"/>
                <w:color w:val="000000"/>
                <w:sz w:val="18"/>
              </w:rPr>
              <w:t>Data</w:t>
            </w:r>
          </w:p>
        </w:tc>
        <w:tc>
          <w:tcPr>
            <w:tcW w:w="2517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612432" w:rsidRPr="00117A7D" w:rsidRDefault="00F3350B" w:rsidP="00117A7D">
            <w:pPr>
              <w:widowControl w:val="0"/>
              <w:tabs>
                <w:tab w:val="left" w:pos="2442"/>
              </w:tabs>
              <w:ind w:left="348"/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117A7D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-12255500</wp:posOffset>
                  </wp:positionV>
                  <wp:extent cx="189865" cy="212090"/>
                  <wp:effectExtent l="0" t="0" r="635" b="0"/>
                  <wp:wrapNone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17A7D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-498475</wp:posOffset>
                  </wp:positionH>
                  <wp:positionV relativeFrom="paragraph">
                    <wp:posOffset>-12255500</wp:posOffset>
                  </wp:positionV>
                  <wp:extent cx="189865" cy="212090"/>
                  <wp:effectExtent l="0" t="0" r="635" b="0"/>
                  <wp:wrapNone/>
                  <wp:docPr id="50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17A7D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-1028700</wp:posOffset>
                  </wp:positionH>
                  <wp:positionV relativeFrom="paragraph">
                    <wp:posOffset>-12255500</wp:posOffset>
                  </wp:positionV>
                  <wp:extent cx="189865" cy="212090"/>
                  <wp:effectExtent l="0" t="0" r="635" b="0"/>
                  <wp:wrapNone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17A7D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-12256135</wp:posOffset>
                  </wp:positionV>
                  <wp:extent cx="189865" cy="212090"/>
                  <wp:effectExtent l="0" t="0" r="635" b="0"/>
                  <wp:wrapNone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17A7D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-12256135</wp:posOffset>
                  </wp:positionV>
                  <wp:extent cx="189865" cy="212090"/>
                  <wp:effectExtent l="0" t="0" r="635" b="0"/>
                  <wp:wrapNone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17A7D"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-128905</wp:posOffset>
                  </wp:positionH>
                  <wp:positionV relativeFrom="paragraph">
                    <wp:posOffset>-12256135</wp:posOffset>
                  </wp:positionV>
                  <wp:extent cx="189865" cy="212090"/>
                  <wp:effectExtent l="0" t="0" r="635" b="0"/>
                  <wp:wrapNone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4" t="49796" r="39950" b="46018"/>
                          <a:stretch/>
                        </pic:blipFill>
                        <pic:spPr bwMode="auto">
                          <a:xfrm>
                            <a:off x="0" y="0"/>
                            <a:ext cx="189865" cy="21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F7354">
              <w:rPr>
                <w:rFonts w:ascii="Arial" w:hAnsi="Arial" w:cs="Arial"/>
                <w:snapToGrid w:val="0"/>
                <w:color w:val="000000"/>
                <w:sz w:val="18"/>
              </w:rPr>
              <w:t>14</w:t>
            </w:r>
            <w:r w:rsidR="00612432" w:rsidRPr="00117A7D">
              <w:rPr>
                <w:rFonts w:ascii="Arial" w:hAnsi="Arial" w:cs="Arial"/>
                <w:snapToGrid w:val="0"/>
                <w:color w:val="000000"/>
                <w:sz w:val="18"/>
              </w:rPr>
              <w:t>/</w:t>
            </w:r>
            <w:r w:rsidR="004D6306" w:rsidRPr="00117A7D">
              <w:rPr>
                <w:rFonts w:ascii="Arial" w:hAnsi="Arial" w:cs="Arial"/>
                <w:snapToGrid w:val="0"/>
                <w:color w:val="000000"/>
                <w:sz w:val="18"/>
              </w:rPr>
              <w:t>0</w:t>
            </w:r>
            <w:r w:rsidR="002F7354">
              <w:rPr>
                <w:rFonts w:ascii="Arial" w:hAnsi="Arial" w:cs="Arial"/>
                <w:snapToGrid w:val="0"/>
                <w:color w:val="000000"/>
                <w:sz w:val="18"/>
              </w:rPr>
              <w:t>9</w:t>
            </w:r>
            <w:r w:rsidR="004D6306" w:rsidRPr="00117A7D">
              <w:rPr>
                <w:rFonts w:ascii="Arial" w:hAnsi="Arial" w:cs="Arial"/>
                <w:snapToGrid w:val="0"/>
                <w:color w:val="000000"/>
                <w:sz w:val="18"/>
              </w:rPr>
              <w:t>/20</w:t>
            </w:r>
            <w:r w:rsidR="002F7354">
              <w:rPr>
                <w:rFonts w:ascii="Arial" w:hAnsi="Arial" w:cs="Arial"/>
                <w:snapToGrid w:val="0"/>
                <w:color w:val="000000"/>
                <w:sz w:val="18"/>
              </w:rPr>
              <w:t>20</w:t>
            </w:r>
          </w:p>
        </w:tc>
      </w:tr>
      <w:tr w:rsidR="003E4872" w:rsidRPr="00612432" w:rsidTr="00117A7D">
        <w:trPr>
          <w:cantSplit/>
          <w:trHeight w:val="264"/>
        </w:trPr>
        <w:tc>
          <w:tcPr>
            <w:tcW w:w="14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432" w:rsidRPr="00117A7D" w:rsidRDefault="00612432" w:rsidP="00117A7D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5149" w:type="dxa"/>
            <w:vMerge/>
            <w:tcBorders>
              <w:left w:val="nil"/>
            </w:tcBorders>
            <w:vAlign w:val="center"/>
          </w:tcPr>
          <w:p w:rsidR="00612432" w:rsidRPr="00117A7D" w:rsidRDefault="00612432" w:rsidP="00117A7D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938" w:type="dxa"/>
            <w:tcBorders>
              <w:right w:val="nil"/>
            </w:tcBorders>
            <w:vAlign w:val="center"/>
          </w:tcPr>
          <w:p w:rsidR="00612432" w:rsidRPr="00117A7D" w:rsidRDefault="00612432" w:rsidP="002F7354">
            <w:pPr>
              <w:widowControl w:val="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117A7D">
              <w:rPr>
                <w:rFonts w:ascii="Arial" w:hAnsi="Arial" w:cs="Arial"/>
                <w:snapToGrid w:val="0"/>
                <w:color w:val="000000"/>
                <w:sz w:val="18"/>
              </w:rPr>
              <w:t>Luogo:</w:t>
            </w:r>
          </w:p>
        </w:tc>
        <w:tc>
          <w:tcPr>
            <w:tcW w:w="2517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612432" w:rsidRPr="00117A7D" w:rsidRDefault="003C5BB8" w:rsidP="00117A7D">
            <w:pPr>
              <w:pStyle w:val="Titolo5"/>
              <w:ind w:left="348"/>
              <w:jc w:val="center"/>
              <w:rPr>
                <w:rFonts w:ascii="Arial" w:hAnsi="Arial" w:cs="Arial"/>
                <w:sz w:val="18"/>
              </w:rPr>
            </w:pPr>
            <w:r w:rsidRPr="00117A7D">
              <w:rPr>
                <w:rFonts w:ascii="Arial" w:hAnsi="Arial" w:cs="Arial"/>
                <w:sz w:val="18"/>
              </w:rPr>
              <w:t xml:space="preserve">SALA </w:t>
            </w:r>
            <w:r w:rsidR="004D6306" w:rsidRPr="00117A7D">
              <w:rPr>
                <w:rFonts w:ascii="Arial" w:hAnsi="Arial" w:cs="Arial"/>
                <w:sz w:val="18"/>
              </w:rPr>
              <w:t>riunioni Sorgenia</w:t>
            </w:r>
          </w:p>
        </w:tc>
      </w:tr>
      <w:tr w:rsidR="003E4872" w:rsidRPr="00612432" w:rsidTr="00117A7D">
        <w:trPr>
          <w:cantSplit/>
          <w:trHeight w:val="267"/>
        </w:trPr>
        <w:tc>
          <w:tcPr>
            <w:tcW w:w="14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432" w:rsidRPr="00117A7D" w:rsidRDefault="00612432" w:rsidP="00117A7D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5149" w:type="dxa"/>
            <w:vMerge/>
            <w:tcBorders>
              <w:left w:val="nil"/>
            </w:tcBorders>
            <w:vAlign w:val="center"/>
          </w:tcPr>
          <w:p w:rsidR="00612432" w:rsidRPr="00117A7D" w:rsidRDefault="00612432" w:rsidP="00117A7D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938" w:type="dxa"/>
            <w:tcBorders>
              <w:right w:val="nil"/>
            </w:tcBorders>
            <w:vAlign w:val="center"/>
          </w:tcPr>
          <w:p w:rsidR="00612432" w:rsidRPr="00117A7D" w:rsidRDefault="00612432" w:rsidP="002F7354">
            <w:pPr>
              <w:widowControl w:val="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117A7D">
              <w:rPr>
                <w:rFonts w:ascii="Arial" w:hAnsi="Arial" w:cs="Arial"/>
                <w:snapToGrid w:val="0"/>
                <w:color w:val="000000"/>
                <w:sz w:val="18"/>
              </w:rPr>
              <w:t>Durata:</w:t>
            </w:r>
          </w:p>
        </w:tc>
        <w:tc>
          <w:tcPr>
            <w:tcW w:w="2517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612432" w:rsidRPr="00117A7D" w:rsidRDefault="00E8437D" w:rsidP="00117A7D">
            <w:pPr>
              <w:pStyle w:val="Titolo5"/>
              <w:ind w:left="34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16.00</w:t>
            </w:r>
            <w:r w:rsidR="00F2309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-</w:t>
            </w:r>
            <w:r w:rsidR="00F2309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16</w:t>
            </w:r>
            <w:r w:rsidR="00D93191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45</w:t>
            </w:r>
          </w:p>
        </w:tc>
      </w:tr>
      <w:tr w:rsidR="00D04968" w:rsidRPr="00612432" w:rsidTr="00117A7D">
        <w:trPr>
          <w:cantSplit/>
          <w:trHeight w:val="458"/>
        </w:trPr>
        <w:tc>
          <w:tcPr>
            <w:tcW w:w="1461" w:type="dxa"/>
            <w:tcBorders>
              <w:left w:val="double" w:sz="4" w:space="0" w:color="auto"/>
            </w:tcBorders>
            <w:vAlign w:val="center"/>
          </w:tcPr>
          <w:p w:rsidR="00D04968" w:rsidRPr="00117A7D" w:rsidRDefault="00612432" w:rsidP="00117A7D">
            <w:pPr>
              <w:jc w:val="center"/>
              <w:rPr>
                <w:rFonts w:ascii="Arial" w:hAnsi="Arial" w:cs="Arial"/>
                <w:sz w:val="18"/>
              </w:rPr>
            </w:pPr>
            <w:r w:rsidRPr="00117A7D">
              <w:rPr>
                <w:rFonts w:ascii="Arial" w:hAnsi="Arial" w:cs="Arial"/>
                <w:snapToGrid w:val="0"/>
                <w:color w:val="000000"/>
                <w:sz w:val="18"/>
              </w:rPr>
              <w:t>Relatori:</w:t>
            </w:r>
          </w:p>
        </w:tc>
        <w:tc>
          <w:tcPr>
            <w:tcW w:w="8604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6BD2" w:rsidRPr="00117A7D" w:rsidRDefault="00FA6BD2" w:rsidP="00117A7D">
            <w:pPr>
              <w:widowControl w:val="0"/>
              <w:rPr>
                <w:rFonts w:ascii="Arial" w:hAnsi="Arial" w:cs="Arial"/>
                <w:snapToGrid w:val="0"/>
                <w:color w:val="000000"/>
                <w:sz w:val="18"/>
                <w:szCs w:val="22"/>
              </w:rPr>
            </w:pPr>
            <w:r w:rsidRPr="00117A7D">
              <w:rPr>
                <w:rFonts w:ascii="Arial" w:hAnsi="Arial" w:cs="Arial"/>
                <w:snapToGrid w:val="0"/>
                <w:color w:val="000000"/>
                <w:sz w:val="18"/>
                <w:szCs w:val="22"/>
              </w:rPr>
              <w:t>ing. V. Roccasalva (CSE - GIS international)</w:t>
            </w:r>
          </w:p>
        </w:tc>
      </w:tr>
      <w:tr w:rsidR="00D04968" w:rsidRPr="00612432" w:rsidTr="00117A7D">
        <w:trPr>
          <w:cantSplit/>
          <w:trHeight w:val="397"/>
        </w:trPr>
        <w:tc>
          <w:tcPr>
            <w:tcW w:w="14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04968" w:rsidRPr="00117A7D" w:rsidRDefault="00D04968" w:rsidP="00117A7D">
            <w:pPr>
              <w:jc w:val="center"/>
              <w:rPr>
                <w:rFonts w:ascii="Arial" w:hAnsi="Arial" w:cs="Arial"/>
                <w:sz w:val="18"/>
              </w:rPr>
            </w:pPr>
            <w:r w:rsidRPr="00117A7D">
              <w:rPr>
                <w:rFonts w:ascii="Arial" w:hAnsi="Arial" w:cs="Arial"/>
                <w:snapToGrid w:val="0"/>
                <w:color w:val="000000"/>
                <w:sz w:val="18"/>
              </w:rPr>
              <w:t>Distribuzione:</w:t>
            </w:r>
          </w:p>
        </w:tc>
        <w:tc>
          <w:tcPr>
            <w:tcW w:w="6314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04968" w:rsidRPr="00117A7D" w:rsidRDefault="00612432" w:rsidP="003334E9">
            <w:pPr>
              <w:pStyle w:val="Rientrocorpodeltesto2"/>
              <w:widowControl w:val="0"/>
              <w:tabs>
                <w:tab w:val="clear" w:pos="1060"/>
                <w:tab w:val="left" w:pos="111"/>
              </w:tabs>
              <w:ind w:left="-30" w:firstLine="30"/>
              <w:rPr>
                <w:rFonts w:ascii="Arial" w:hAnsi="Arial" w:cs="Arial"/>
                <w:sz w:val="18"/>
                <w:szCs w:val="22"/>
              </w:rPr>
            </w:pPr>
            <w:r w:rsidRPr="00117A7D">
              <w:rPr>
                <w:rFonts w:ascii="Arial" w:hAnsi="Arial" w:cs="Arial"/>
                <w:sz w:val="18"/>
                <w:szCs w:val="22"/>
              </w:rPr>
              <w:t>Tutte le imprese</w:t>
            </w:r>
            <w:r w:rsidR="006E2CCD" w:rsidRPr="00117A7D">
              <w:rPr>
                <w:rFonts w:ascii="Arial" w:hAnsi="Arial" w:cs="Arial"/>
                <w:sz w:val="18"/>
                <w:szCs w:val="22"/>
              </w:rPr>
              <w:t xml:space="preserve"> interessate</w:t>
            </w:r>
            <w:r w:rsidR="00BE1BC7">
              <w:rPr>
                <w:rFonts w:ascii="Arial" w:hAnsi="Arial" w:cs="Arial"/>
                <w:sz w:val="18"/>
                <w:szCs w:val="22"/>
              </w:rPr>
              <w:t>, Funzioni di Sorgenia</w:t>
            </w:r>
          </w:p>
        </w:tc>
        <w:tc>
          <w:tcPr>
            <w:tcW w:w="14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04968" w:rsidRPr="00117A7D" w:rsidRDefault="00D04968" w:rsidP="00284401">
            <w:pPr>
              <w:pStyle w:val="Rientrocorpodeltesto2"/>
              <w:widowControl w:val="0"/>
              <w:tabs>
                <w:tab w:val="clear" w:pos="1060"/>
                <w:tab w:val="left" w:pos="111"/>
              </w:tabs>
              <w:ind w:left="-30" w:firstLine="30"/>
              <w:jc w:val="center"/>
              <w:rPr>
                <w:rFonts w:ascii="Arial" w:hAnsi="Arial" w:cs="Arial"/>
                <w:sz w:val="18"/>
              </w:rPr>
            </w:pPr>
            <w:r w:rsidRPr="00117A7D">
              <w:rPr>
                <w:rFonts w:ascii="Arial" w:hAnsi="Arial" w:cs="Arial"/>
                <w:sz w:val="18"/>
              </w:rPr>
              <w:t>Azione di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4968" w:rsidRPr="00117A7D" w:rsidRDefault="00D04968" w:rsidP="00284401">
            <w:pPr>
              <w:pStyle w:val="Rientrocorpodeltesto2"/>
              <w:widowControl w:val="0"/>
              <w:tabs>
                <w:tab w:val="clear" w:pos="1060"/>
                <w:tab w:val="left" w:pos="111"/>
              </w:tabs>
              <w:ind w:left="-30" w:firstLine="30"/>
              <w:jc w:val="center"/>
              <w:rPr>
                <w:rFonts w:ascii="Arial" w:hAnsi="Arial" w:cs="Arial"/>
                <w:sz w:val="18"/>
              </w:rPr>
            </w:pPr>
            <w:r w:rsidRPr="00117A7D">
              <w:rPr>
                <w:rFonts w:ascii="Arial" w:hAnsi="Arial" w:cs="Arial"/>
                <w:sz w:val="18"/>
              </w:rPr>
              <w:t>Entro il</w:t>
            </w:r>
          </w:p>
        </w:tc>
      </w:tr>
      <w:tr w:rsidR="00D04968" w:rsidRPr="00792C32" w:rsidTr="00284401">
        <w:trPr>
          <w:trHeight w:val="10465"/>
        </w:trPr>
        <w:tc>
          <w:tcPr>
            <w:tcW w:w="77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E1B" w:rsidRDefault="00205E1B" w:rsidP="00205E1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  <w:p w:rsidR="002B5BE9" w:rsidRPr="00205E1B" w:rsidRDefault="002B5BE9" w:rsidP="004024A1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05E1B">
              <w:rPr>
                <w:rFonts w:asciiTheme="minorHAnsi" w:hAnsiTheme="minorHAnsi" w:cstheme="minorHAnsi"/>
                <w:b/>
                <w:sz w:val="18"/>
                <w:szCs w:val="20"/>
              </w:rPr>
              <w:t>Premessa</w:t>
            </w:r>
          </w:p>
          <w:p w:rsidR="005957BE" w:rsidRDefault="002B5BE9" w:rsidP="00A559A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05E1B">
              <w:rPr>
                <w:rFonts w:asciiTheme="minorHAnsi" w:hAnsiTheme="minorHAnsi" w:cstheme="minorHAnsi"/>
                <w:sz w:val="18"/>
              </w:rPr>
              <w:t>In data odierna si è svolta la riunione di sicurezza e coordinamento</w:t>
            </w:r>
            <w:r w:rsidR="00225D99" w:rsidRPr="00205E1B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40266">
              <w:rPr>
                <w:rFonts w:asciiTheme="minorHAnsi" w:hAnsiTheme="minorHAnsi" w:cstheme="minorHAnsi"/>
                <w:sz w:val="18"/>
              </w:rPr>
              <w:t>giornaliera</w:t>
            </w:r>
            <w:r w:rsidRPr="00205E1B">
              <w:rPr>
                <w:rFonts w:asciiTheme="minorHAnsi" w:hAnsiTheme="minorHAnsi" w:cstheme="minorHAnsi"/>
                <w:sz w:val="18"/>
              </w:rPr>
              <w:t xml:space="preserve"> con i referenti </w:t>
            </w:r>
            <w:r w:rsidR="003D6CAB">
              <w:rPr>
                <w:rFonts w:asciiTheme="minorHAnsi" w:hAnsiTheme="minorHAnsi" w:cstheme="minorHAnsi"/>
                <w:sz w:val="18"/>
              </w:rPr>
              <w:t xml:space="preserve">Sorgenia e i referenti </w:t>
            </w:r>
            <w:r w:rsidRPr="00205E1B">
              <w:rPr>
                <w:rFonts w:asciiTheme="minorHAnsi" w:hAnsiTheme="minorHAnsi" w:cstheme="minorHAnsi"/>
                <w:sz w:val="18"/>
              </w:rPr>
              <w:t>delle imprese impegnate nei lavori in oggetto</w:t>
            </w:r>
            <w:r w:rsidR="00922B04" w:rsidRPr="00205E1B">
              <w:rPr>
                <w:rFonts w:asciiTheme="minorHAnsi" w:hAnsiTheme="minorHAnsi" w:cstheme="minorHAnsi"/>
                <w:sz w:val="18"/>
              </w:rPr>
              <w:t>, durante la quale sono state affrontate le seguenti tematiche:</w:t>
            </w:r>
          </w:p>
          <w:p w:rsidR="00C84155" w:rsidRDefault="00C84155" w:rsidP="002F735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2F7354" w:rsidRPr="00E11C86" w:rsidRDefault="002F7354" w:rsidP="002F7354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Comunicazioni di coordinamento</w:t>
            </w:r>
          </w:p>
          <w:p w:rsidR="00C84155" w:rsidRDefault="00C84155" w:rsidP="0028680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06566">
              <w:rPr>
                <w:rFonts w:asciiTheme="minorHAnsi" w:hAnsiTheme="minorHAnsi" w:cstheme="minorHAnsi"/>
                <w:sz w:val="18"/>
              </w:rPr>
              <w:t>Ing. V. Roccasalva (CSE):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C1811">
              <w:rPr>
                <w:rFonts w:asciiTheme="minorHAnsi" w:hAnsiTheme="minorHAnsi" w:cstheme="minorHAnsi"/>
                <w:sz w:val="18"/>
              </w:rPr>
              <w:t>è stata aggiornata in data odierna la notifica preliminare in quanto sono state agiunte nuove imprese.</w:t>
            </w:r>
          </w:p>
          <w:p w:rsidR="004024A1" w:rsidRDefault="002F7354" w:rsidP="0028680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CSE comunica che circa il </w:t>
            </w:r>
            <w:r w:rsidR="005C1811">
              <w:rPr>
                <w:rFonts w:asciiTheme="minorHAnsi" w:hAnsiTheme="minorHAnsi" w:cstheme="minorHAnsi"/>
                <w:sz w:val="18"/>
              </w:rPr>
              <w:t>7</w:t>
            </w:r>
            <w:r w:rsidR="006D15D3">
              <w:rPr>
                <w:rFonts w:asciiTheme="minorHAnsi" w:hAnsiTheme="minorHAnsi" w:cstheme="minorHAnsi"/>
                <w:sz w:val="18"/>
              </w:rPr>
              <w:t>5</w:t>
            </w:r>
            <w:r>
              <w:rPr>
                <w:rFonts w:asciiTheme="minorHAnsi" w:hAnsiTheme="minorHAnsi" w:cstheme="minorHAnsi"/>
                <w:sz w:val="18"/>
              </w:rPr>
              <w:t>% della documentazione di cantiere (ITP e POS) sono pervenuti  e validati. Alcune ditte devono ancora fare il loro ingresso, altre potrebbero aggiungersi successivamente. In tal caso la notifica preliminare verrà aggiornata.</w:t>
            </w:r>
          </w:p>
          <w:p w:rsidR="002F7354" w:rsidRDefault="00C84155" w:rsidP="0028680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 CSE:</w:t>
            </w:r>
            <w:r w:rsidR="00A57A4E">
              <w:rPr>
                <w:rFonts w:asciiTheme="minorHAnsi" w:hAnsiTheme="minorHAnsi" w:cstheme="minorHAnsi"/>
                <w:sz w:val="18"/>
              </w:rPr>
              <w:t xml:space="preserve"> parte del</w:t>
            </w:r>
            <w:r>
              <w:rPr>
                <w:rFonts w:asciiTheme="minorHAnsi" w:hAnsiTheme="minorHAnsi" w:cstheme="minorHAnsi"/>
                <w:sz w:val="18"/>
              </w:rPr>
              <w:t xml:space="preserve">la documentazione delle imprese </w:t>
            </w:r>
            <w:r w:rsidR="005C1811">
              <w:rPr>
                <w:rFonts w:asciiTheme="minorHAnsi" w:hAnsiTheme="minorHAnsi" w:cstheme="minorHAnsi"/>
                <w:sz w:val="18"/>
              </w:rPr>
              <w:t>sta per essere inoltrata allo staff di coordinamento;</w:t>
            </w:r>
            <w:r>
              <w:rPr>
                <w:rFonts w:asciiTheme="minorHAnsi" w:hAnsiTheme="minorHAnsi" w:cstheme="minorHAnsi"/>
                <w:sz w:val="18"/>
              </w:rPr>
              <w:t xml:space="preserve"> si sta cercando di evaderla man mano che viene</w:t>
            </w:r>
            <w:r w:rsidR="005C181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57A4E">
              <w:rPr>
                <w:rFonts w:asciiTheme="minorHAnsi" w:hAnsiTheme="minorHAnsi" w:cstheme="minorHAnsi"/>
                <w:sz w:val="18"/>
              </w:rPr>
              <w:t>ricevuta</w:t>
            </w:r>
            <w:r>
              <w:rPr>
                <w:rFonts w:asciiTheme="minorHAnsi" w:hAnsiTheme="minorHAnsi" w:cstheme="minorHAnsi"/>
                <w:sz w:val="18"/>
              </w:rPr>
              <w:t xml:space="preserve"> via mail</w:t>
            </w:r>
          </w:p>
          <w:p w:rsidR="00C84155" w:rsidRDefault="00C84155" w:rsidP="0028680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72639" w:rsidRPr="00E11C86" w:rsidRDefault="00772639" w:rsidP="00772639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Gestione aree COVID-19</w:t>
            </w:r>
          </w:p>
          <w:p w:rsidR="00772639" w:rsidRDefault="00772639" w:rsidP="0077263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Sorgenia ha approntato</w:t>
            </w:r>
            <w:r w:rsidR="00A57A4E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 delle misure per la lotta al COVID</w:t>
            </w:r>
            <w:r w:rsidR="005C1811">
              <w:rPr>
                <w:rFonts w:asciiTheme="minorHAnsi" w:hAnsiTheme="minorHAnsi" w:cstheme="minorHAnsi"/>
                <w:sz w:val="18"/>
              </w:rPr>
              <w:t>-</w:t>
            </w:r>
            <w:r>
              <w:rPr>
                <w:rFonts w:asciiTheme="minorHAnsi" w:hAnsiTheme="minorHAnsi" w:cstheme="minorHAnsi"/>
                <w:sz w:val="18"/>
              </w:rPr>
              <w:t>19 che ogni impresa dovrà rispettare. Misure di controllo della temperatura e indossamento della mascherina sono controllati da personale addetto. Anche nelle aree comuni (zona ristoro, beagni, ecc.) sono stat</w:t>
            </w:r>
            <w:r w:rsidR="005C1811">
              <w:rPr>
                <w:rFonts w:asciiTheme="minorHAnsi" w:hAnsiTheme="minorHAnsi" w:cstheme="minorHAnsi"/>
                <w:sz w:val="18"/>
              </w:rPr>
              <w:t>i</w:t>
            </w:r>
            <w:r>
              <w:rPr>
                <w:rFonts w:asciiTheme="minorHAnsi" w:hAnsiTheme="minorHAnsi" w:cstheme="minorHAnsi"/>
                <w:sz w:val="18"/>
              </w:rPr>
              <w:t xml:space="preserve"> apposti dei cartelli per l’obbligo di distanziamento , sono stati collocati e messi a disposizione gel igienizzanti. Sono stati posti dei limiti per ingresso in sala controllo e in area amministrativa. Le riunioni di coordinamento si svolgono al momento in area “casale” con partecipazione minima, con misure di distanziamento e mascherina indossata. La riunione si svolge con </w:t>
            </w:r>
            <w:r w:rsidR="00A57A4E">
              <w:rPr>
                <w:rFonts w:asciiTheme="minorHAnsi" w:hAnsiTheme="minorHAnsi" w:cstheme="minorHAnsi"/>
                <w:sz w:val="18"/>
              </w:rPr>
              <w:t>porte aperte per la circolazione dell’aria.</w:t>
            </w:r>
          </w:p>
          <w:p w:rsidR="005C1811" w:rsidRDefault="005C1811" w:rsidP="0077263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 Si ricorda a tutte le imprese che è vietato creare assembramenti e occorre tenere la distanza tra una persona e l’altra di 2 metri. Indossare la mascherina chirurgica in caso di distanze &lt;2m</w:t>
            </w:r>
          </w:p>
          <w:p w:rsidR="00772639" w:rsidRDefault="00772639" w:rsidP="0077263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C84155" w:rsidRPr="00E11C86" w:rsidRDefault="00C84155" w:rsidP="00772639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Housekeeping e HSE di campo</w:t>
            </w:r>
          </w:p>
          <w:p w:rsidR="00C84155" w:rsidRDefault="00C84155" w:rsidP="00C841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Sono previsti giornalmente delle attività di coordinamento di campo e delle attività di sopralluoghi HSE</w:t>
            </w:r>
            <w:r w:rsidR="006D15D3">
              <w:rPr>
                <w:rFonts w:asciiTheme="minorHAnsi" w:hAnsiTheme="minorHAnsi" w:cstheme="minorHAnsi"/>
                <w:sz w:val="18"/>
              </w:rPr>
              <w:t>:</w:t>
            </w:r>
          </w:p>
          <w:p w:rsidR="00C84155" w:rsidRDefault="00C84155" w:rsidP="00C841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6D15D3">
              <w:rPr>
                <w:rFonts w:asciiTheme="minorHAnsi" w:hAnsiTheme="minorHAnsi" w:cstheme="minorHAnsi"/>
                <w:sz w:val="18"/>
              </w:rPr>
              <w:t>CSE: tutte le scalette dei ponteggi devono essere riverificate e fissate saldamente: Testani domani con lo staff CSE faranno sopralluoghi congiunti</w:t>
            </w:r>
          </w:p>
          <w:p w:rsidR="006D15D3" w:rsidRDefault="006D15D3" w:rsidP="00C841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F7625E">
              <w:rPr>
                <w:rFonts w:asciiTheme="minorHAnsi" w:hAnsiTheme="minorHAnsi" w:cstheme="minorHAnsi"/>
                <w:sz w:val="18"/>
              </w:rPr>
              <w:t>CSE: richiesto oggi di fare pulizia e ordine in zona TV dove si trovava Aurelia in fase di smontaggi meccanici con PDL n.033118: eseguita dal CSE checklist di controllo a constatazione.</w:t>
            </w:r>
          </w:p>
          <w:p w:rsidR="00F7625E" w:rsidRDefault="00F7625E" w:rsidP="00C841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 Il verbale di “consegna ponteggi” deve risultare affisso ad ogni ponteggio. Ciò è preliminare al successivo utilizzo.</w:t>
            </w:r>
          </w:p>
          <w:p w:rsidR="00F7625E" w:rsidRDefault="00F7625E" w:rsidP="00C841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Alcune aree di lavoro benchè delimitate non riportano il carrello identificativo. Il cartello deve </w:t>
            </w:r>
            <w:r>
              <w:rPr>
                <w:rFonts w:asciiTheme="minorHAnsi" w:hAnsiTheme="minorHAnsi" w:cstheme="minorHAnsi"/>
                <w:sz w:val="18"/>
              </w:rPr>
              <w:lastRenderedPageBreak/>
              <w:t>riportare indicazioni del nominativo della ditta esecutrice, del preposto, del n. di cell del preposto, del n. di  PDL</w:t>
            </w:r>
          </w:p>
          <w:p w:rsidR="0019325F" w:rsidRDefault="0019325F" w:rsidP="00C841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 Si ricorda che l’ingresso delle maestranze prima delle ore 7.00 non è previsto. Possono essere valutati casi in cui necessita il fuori orari in ingresso che devono comunque essere richiesti ed autorizzati da Sorgenia.</w:t>
            </w:r>
          </w:p>
          <w:p w:rsidR="00AB529F" w:rsidRDefault="00C84155" w:rsidP="00B06F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6D15D3">
              <w:rPr>
                <w:rFonts w:asciiTheme="minorHAnsi" w:hAnsiTheme="minorHAnsi" w:cstheme="minorHAnsi"/>
                <w:sz w:val="18"/>
              </w:rPr>
              <w:t xml:space="preserve">CSE: invita tutte le ditte che devono eseguire sbullanoture con </w:t>
            </w:r>
            <w:r w:rsidR="006D15D3" w:rsidRPr="00F7625E">
              <w:rPr>
                <w:rFonts w:asciiTheme="minorHAnsi" w:hAnsiTheme="minorHAnsi" w:cstheme="minorHAnsi"/>
                <w:b/>
                <w:bCs/>
                <w:sz w:val="18"/>
              </w:rPr>
              <w:t>“chiavi a battere”</w:t>
            </w:r>
            <w:r w:rsidR="006D15D3">
              <w:rPr>
                <w:rFonts w:asciiTheme="minorHAnsi" w:hAnsiTheme="minorHAnsi" w:cstheme="minorHAnsi"/>
                <w:sz w:val="18"/>
              </w:rPr>
              <w:t xml:space="preserve"> ad utilizzare il dispositivo </w:t>
            </w:r>
            <w:r w:rsidR="006D15D3" w:rsidRPr="00F7625E">
              <w:rPr>
                <w:rFonts w:asciiTheme="minorHAnsi" w:hAnsiTheme="minorHAnsi" w:cstheme="minorHAnsi"/>
                <w:b/>
                <w:bCs/>
                <w:sz w:val="18"/>
              </w:rPr>
              <w:t>“finger save”</w:t>
            </w:r>
          </w:p>
          <w:p w:rsidR="006D15D3" w:rsidRDefault="006D15D3" w:rsidP="00B06F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94244B" w:rsidRDefault="006D15D3" w:rsidP="0019325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981296" cy="1361864"/>
                  <wp:effectExtent l="0" t="0" r="0" b="0"/>
                  <wp:docPr id="4" name="Immagine 4" descr="Finger Sa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ger Sa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05" cy="140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5D3">
              <w:rPr>
                <w:rFonts w:asciiTheme="minorHAnsi" w:hAnsiTheme="minorHAnsi" w:cstheme="minorHAnsi"/>
                <w:noProof/>
                <w:sz w:val="18"/>
              </w:rPr>
              <w:drawing>
                <wp:inline distT="0" distB="0" distL="0" distR="0">
                  <wp:extent cx="2615870" cy="13578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394" cy="136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25F" w:rsidRDefault="0019325F" w:rsidP="0019325F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A57A4E" w:rsidRDefault="0094244B" w:rsidP="00B06F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Ing. Toro (dir.CTE): </w:t>
            </w:r>
            <w:r w:rsidR="00F7625E">
              <w:rPr>
                <w:rFonts w:asciiTheme="minorHAnsi" w:hAnsiTheme="minorHAnsi" w:cstheme="minorHAnsi"/>
                <w:sz w:val="18"/>
              </w:rPr>
              <w:t>sottolinea che ancora la zona dove è presente ANSALDO deve delimitata</w:t>
            </w:r>
          </w:p>
          <w:p w:rsidR="00A57A4E" w:rsidRDefault="00A57A4E" w:rsidP="00B06F5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FA6BD2" w:rsidRPr="00FA6BD2" w:rsidRDefault="00FA6BD2" w:rsidP="00FA6BD2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A6BD2">
              <w:rPr>
                <w:rFonts w:asciiTheme="minorHAnsi" w:hAnsiTheme="minorHAnsi" w:cstheme="minorHAnsi"/>
                <w:b/>
                <w:sz w:val="18"/>
              </w:rPr>
              <w:t>Spazi Confinati</w:t>
            </w:r>
          </w:p>
          <w:p w:rsidR="00B2483F" w:rsidRDefault="007970ED" w:rsidP="00FA6BD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u w:val="single"/>
              </w:rPr>
              <w:t>Sono previste</w:t>
            </w:r>
            <w:r w:rsidR="00006566">
              <w:rPr>
                <w:rFonts w:asciiTheme="minorHAnsi" w:hAnsiTheme="minorHAnsi" w:cstheme="minorHAnsi"/>
                <w:sz w:val="18"/>
                <w:u w:val="single"/>
              </w:rPr>
              <w:t xml:space="preserve"> in fermata</w:t>
            </w:r>
            <w:r>
              <w:rPr>
                <w:rFonts w:asciiTheme="minorHAnsi" w:hAnsiTheme="minorHAnsi" w:cstheme="minorHAnsi"/>
                <w:sz w:val="18"/>
                <w:u w:val="single"/>
              </w:rPr>
              <w:t xml:space="preserve"> attività </w:t>
            </w:r>
            <w:r w:rsidR="00117A7D">
              <w:rPr>
                <w:rFonts w:asciiTheme="minorHAnsi" w:hAnsiTheme="minorHAnsi" w:cstheme="minorHAnsi"/>
                <w:sz w:val="18"/>
                <w:u w:val="single"/>
              </w:rPr>
              <w:t>i</w:t>
            </w:r>
            <w:r>
              <w:rPr>
                <w:rFonts w:asciiTheme="minorHAnsi" w:hAnsiTheme="minorHAnsi" w:cstheme="minorHAnsi"/>
                <w:sz w:val="18"/>
                <w:u w:val="single"/>
              </w:rPr>
              <w:t>n spazi confinati che preventivam</w:t>
            </w:r>
            <w:r w:rsidR="00B2483F">
              <w:rPr>
                <w:rFonts w:asciiTheme="minorHAnsi" w:hAnsiTheme="minorHAnsi" w:cstheme="minorHAnsi"/>
                <w:sz w:val="18"/>
                <w:u w:val="single"/>
              </w:rPr>
              <w:t>en</w:t>
            </w:r>
            <w:r>
              <w:rPr>
                <w:rFonts w:asciiTheme="minorHAnsi" w:hAnsiTheme="minorHAnsi" w:cstheme="minorHAnsi"/>
                <w:sz w:val="18"/>
                <w:u w:val="single"/>
              </w:rPr>
              <w:t>te saranno oggetto di briefing informativo per le maestranze impegnate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  <w:r w:rsidR="004717AD">
              <w:rPr>
                <w:rFonts w:asciiTheme="minorHAnsi" w:hAnsiTheme="minorHAnsi" w:cstheme="minorHAnsi"/>
                <w:sz w:val="18"/>
              </w:rPr>
              <w:t xml:space="preserve"> Il briefing è condotto dallo staff di coordinamento, dal ROS SQSC e da personale Sorgenia ove disponibile.</w:t>
            </w:r>
          </w:p>
          <w:p w:rsidR="0094244B" w:rsidRDefault="00C84155" w:rsidP="00F7625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F7625E">
              <w:rPr>
                <w:rFonts w:asciiTheme="minorHAnsi" w:hAnsiTheme="minorHAnsi" w:cstheme="minorHAnsi"/>
                <w:sz w:val="18"/>
              </w:rPr>
              <w:t>CSE raccomanda di produrre per ogni spazio confinato tutta la documentazione preliminare necessaria e di formare quindi un “dossier” specifico per lo spazio confinato.</w:t>
            </w:r>
          </w:p>
          <w:p w:rsidR="00F7625E" w:rsidRDefault="00F7625E" w:rsidP="00F7625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La pausa </w:t>
            </w:r>
            <w:r w:rsidR="0019325F">
              <w:rPr>
                <w:rFonts w:asciiTheme="minorHAnsi" w:hAnsiTheme="minorHAnsi" w:cstheme="minorHAnsi"/>
                <w:sz w:val="18"/>
              </w:rPr>
              <w:t xml:space="preserve">pranzo </w:t>
            </w:r>
            <w:r>
              <w:rPr>
                <w:rFonts w:asciiTheme="minorHAnsi" w:hAnsiTheme="minorHAnsi" w:cstheme="minorHAnsi"/>
                <w:sz w:val="18"/>
              </w:rPr>
              <w:t>della squadra SQSC e del CSE è prevista</w:t>
            </w:r>
            <w:r w:rsidR="0019325F">
              <w:rPr>
                <w:rFonts w:asciiTheme="minorHAnsi" w:hAnsiTheme="minorHAnsi" w:cstheme="minorHAnsi"/>
                <w:sz w:val="18"/>
              </w:rPr>
              <w:t>, in genere,</w:t>
            </w:r>
            <w:r>
              <w:rPr>
                <w:rFonts w:asciiTheme="minorHAnsi" w:hAnsiTheme="minorHAnsi" w:cstheme="minorHAnsi"/>
                <w:sz w:val="18"/>
              </w:rPr>
              <w:t xml:space="preserve"> dalle 12.30 alle 13.30</w:t>
            </w:r>
          </w:p>
          <w:p w:rsidR="004717AD" w:rsidRDefault="004717AD" w:rsidP="00FA6BD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970ED" w:rsidRPr="00FA6BD2" w:rsidRDefault="007970ED" w:rsidP="007970ED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Coordinamento attività di fermata</w:t>
            </w:r>
          </w:p>
          <w:p w:rsidR="00FA6BD2" w:rsidRDefault="00FA6BD2" w:rsidP="00FA6BD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Segue  Coo</w:t>
            </w:r>
            <w:r w:rsidR="007970ED">
              <w:rPr>
                <w:rFonts w:asciiTheme="minorHAnsi" w:hAnsiTheme="minorHAnsi" w:cstheme="minorHAnsi"/>
                <w:sz w:val="18"/>
              </w:rPr>
              <w:t xml:space="preserve">rdinamento attività </w:t>
            </w:r>
            <w:r>
              <w:rPr>
                <w:rFonts w:asciiTheme="minorHAnsi" w:hAnsiTheme="minorHAnsi" w:cstheme="minorHAnsi"/>
                <w:sz w:val="18"/>
              </w:rPr>
              <w:t>di fermata con diversi intervent</w:t>
            </w:r>
            <w:r w:rsidR="007970ED">
              <w:rPr>
                <w:rFonts w:asciiTheme="minorHAnsi" w:hAnsiTheme="minorHAnsi" w:cstheme="minorHAnsi"/>
                <w:sz w:val="18"/>
              </w:rPr>
              <w:t>i da parte di SORGENIA/Manutenzione, delle imprese intere</w:t>
            </w:r>
            <w:r w:rsidR="008C666C">
              <w:rPr>
                <w:rFonts w:asciiTheme="minorHAnsi" w:hAnsiTheme="minorHAnsi" w:cstheme="minorHAnsi"/>
                <w:sz w:val="18"/>
              </w:rPr>
              <w:t xml:space="preserve">ssate e </w:t>
            </w:r>
            <w:r w:rsidR="007970ED">
              <w:rPr>
                <w:rFonts w:asciiTheme="minorHAnsi" w:hAnsiTheme="minorHAnsi" w:cstheme="minorHAnsi"/>
                <w:sz w:val="18"/>
              </w:rPr>
              <w:t>dello staff di coordinamento.</w:t>
            </w:r>
            <w:r w:rsidRPr="00DA64AD">
              <w:rPr>
                <w:rFonts w:asciiTheme="minorHAnsi" w:hAnsiTheme="minorHAnsi" w:cstheme="minorHAnsi"/>
                <w:sz w:val="18"/>
              </w:rPr>
              <w:t> </w:t>
            </w:r>
          </w:p>
          <w:p w:rsidR="005D5E56" w:rsidRDefault="005D5E56" w:rsidP="00117A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imprese consegnano in </w:t>
            </w:r>
            <w:r w:rsidR="009F2790">
              <w:rPr>
                <w:rFonts w:asciiTheme="minorHAnsi" w:hAnsiTheme="minorHAnsi" w:cstheme="minorHAnsi"/>
                <w:sz w:val="18"/>
              </w:rPr>
              <w:t xml:space="preserve">sede di riunione i propri fogli sinottici, </w:t>
            </w:r>
            <w:r>
              <w:rPr>
                <w:rFonts w:asciiTheme="minorHAnsi" w:hAnsiTheme="minorHAnsi" w:cstheme="minorHAnsi"/>
                <w:sz w:val="18"/>
              </w:rPr>
              <w:t>(</w:t>
            </w:r>
            <w:r w:rsidR="009F2790">
              <w:rPr>
                <w:rFonts w:asciiTheme="minorHAnsi" w:hAnsiTheme="minorHAnsi" w:cstheme="minorHAnsi"/>
                <w:sz w:val="18"/>
              </w:rPr>
              <w:t>vds fg. elenco attività impresa</w:t>
            </w:r>
            <w:r>
              <w:rPr>
                <w:rFonts w:asciiTheme="minorHAnsi" w:hAnsiTheme="minorHAnsi" w:cstheme="minorHAnsi"/>
                <w:sz w:val="18"/>
              </w:rPr>
              <w:t>) e afferenti alla fermata.</w:t>
            </w:r>
          </w:p>
          <w:p w:rsidR="00A559A2" w:rsidRPr="00117A7D" w:rsidRDefault="00A559A2" w:rsidP="00117A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FA6BD2" w:rsidRPr="00B2483F" w:rsidRDefault="00FA6BD2" w:rsidP="00B2483F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2483F">
              <w:rPr>
                <w:rFonts w:asciiTheme="minorHAnsi" w:hAnsiTheme="minorHAnsi" w:cstheme="minorHAnsi"/>
                <w:b/>
                <w:sz w:val="18"/>
              </w:rPr>
              <w:t>Analisi delle attività</w:t>
            </w:r>
          </w:p>
          <w:p w:rsidR="00864C3D" w:rsidRPr="00864C3D" w:rsidRDefault="00864C3D" w:rsidP="00A8457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2483F">
              <w:rPr>
                <w:rFonts w:asciiTheme="minorHAnsi" w:hAnsiTheme="minorHAnsi" w:cstheme="minorHAnsi"/>
                <w:sz w:val="18"/>
              </w:rPr>
              <w:t>il CSE invita le ditte</w:t>
            </w:r>
            <w:r w:rsidR="00971CFF">
              <w:rPr>
                <w:rFonts w:asciiTheme="minorHAnsi" w:hAnsiTheme="minorHAnsi" w:cstheme="minorHAnsi"/>
                <w:sz w:val="18"/>
              </w:rPr>
              <w:t xml:space="preserve">, con il supporto dei resp. di man. Mecc e man. Ele/Strum Sorgenia, </w:t>
            </w:r>
            <w:r w:rsidR="00B2483F">
              <w:rPr>
                <w:rFonts w:asciiTheme="minorHAnsi" w:hAnsiTheme="minorHAnsi" w:cstheme="minorHAnsi"/>
                <w:sz w:val="18"/>
              </w:rPr>
              <w:t xml:space="preserve"> ad enunciare le proprie attività dando lettura</w:t>
            </w:r>
            <w:r w:rsidR="00971CFF">
              <w:rPr>
                <w:rFonts w:asciiTheme="minorHAnsi" w:hAnsiTheme="minorHAnsi" w:cstheme="minorHAnsi"/>
                <w:sz w:val="18"/>
              </w:rPr>
              <w:t>, a turno,</w:t>
            </w:r>
            <w:r w:rsidR="00B2483F">
              <w:rPr>
                <w:rFonts w:asciiTheme="minorHAnsi" w:hAnsiTheme="minorHAnsi" w:cstheme="minorHAnsi"/>
                <w:sz w:val="18"/>
              </w:rPr>
              <w:t xml:space="preserve"> dei propri sinottici relativi alle attività per il giorno </w:t>
            </w:r>
            <w:r w:rsidR="000345A7">
              <w:rPr>
                <w:rFonts w:asciiTheme="minorHAnsi" w:hAnsiTheme="minorHAnsi" w:cstheme="minorHAnsi"/>
                <w:sz w:val="18"/>
              </w:rPr>
              <w:t xml:space="preserve">successivo </w:t>
            </w:r>
            <w:r w:rsidR="000345A7" w:rsidRPr="00971CFF">
              <w:rPr>
                <w:rFonts w:asciiTheme="minorHAnsi" w:hAnsiTheme="minorHAnsi" w:cstheme="minorHAnsi"/>
                <w:sz w:val="18"/>
                <w:u w:val="single"/>
              </w:rPr>
              <w:t>(Vds Attività come da sinottici imprese allegati)</w:t>
            </w:r>
          </w:p>
          <w:p w:rsidR="00117A7D" w:rsidRDefault="008A24AC" w:rsidP="00A8457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Per le attività sopra enunciate le ditte confermano che </w:t>
            </w:r>
            <w:r w:rsidRPr="00BE1BC7">
              <w:rPr>
                <w:rFonts w:asciiTheme="minorHAnsi" w:hAnsiTheme="minorHAnsi" w:cstheme="minorHAnsi"/>
                <w:sz w:val="18"/>
                <w:u w:val="single"/>
              </w:rPr>
              <w:t>non</w:t>
            </w:r>
            <w:r w:rsidR="00D8582A" w:rsidRPr="00BE1BC7">
              <w:rPr>
                <w:rFonts w:asciiTheme="minorHAnsi" w:hAnsiTheme="minorHAnsi" w:cstheme="minorHAnsi"/>
                <w:sz w:val="18"/>
                <w:u w:val="single"/>
              </w:rPr>
              <w:t xml:space="preserve"> s</w:t>
            </w:r>
            <w:r w:rsidR="00D8582A" w:rsidRPr="00D8582A">
              <w:rPr>
                <w:rFonts w:asciiTheme="minorHAnsi" w:hAnsiTheme="minorHAnsi" w:cstheme="minorHAnsi"/>
                <w:sz w:val="18"/>
                <w:u w:val="single"/>
              </w:rPr>
              <w:t>i</w:t>
            </w:r>
            <w:r w:rsidRPr="00D8582A">
              <w:rPr>
                <w:rFonts w:asciiTheme="minorHAnsi" w:hAnsiTheme="minorHAnsi" w:cstheme="minorHAnsi"/>
                <w:sz w:val="18"/>
                <w:u w:val="single"/>
              </w:rPr>
              <w:t xml:space="preserve"> ravvisano potenziali interferenze</w:t>
            </w:r>
            <w:r w:rsidR="009F2790">
              <w:rPr>
                <w:rFonts w:asciiTheme="minorHAnsi" w:hAnsiTheme="minorHAnsi" w:cstheme="minorHAnsi"/>
                <w:sz w:val="18"/>
              </w:rPr>
              <w:t>, tranne quelle</w:t>
            </w:r>
            <w:r w:rsidR="00BE1BC7">
              <w:rPr>
                <w:rFonts w:asciiTheme="minorHAnsi" w:hAnsiTheme="minorHAnsi" w:cstheme="minorHAnsi"/>
                <w:sz w:val="18"/>
              </w:rPr>
              <w:t xml:space="preserve"> eventualmente</w:t>
            </w:r>
            <w:r w:rsidR="009F2790">
              <w:rPr>
                <w:rFonts w:asciiTheme="minorHAnsi" w:hAnsiTheme="minorHAnsi" w:cstheme="minorHAnsi"/>
                <w:sz w:val="18"/>
              </w:rPr>
              <w:t xml:space="preserve"> riportate nella sezione Gestione delle interferenze.</w:t>
            </w:r>
            <w:r>
              <w:rPr>
                <w:rFonts w:asciiTheme="minorHAnsi" w:hAnsiTheme="minorHAnsi" w:cstheme="minorHAnsi"/>
                <w:sz w:val="18"/>
              </w:rPr>
              <w:t xml:space="preserve"> In caso di interferenze rilevate in campo, non previste durante la riunione di coordinamento, occorrerà sospendere le attività e avvisare lo staff di coordinamento per la risoluzione in campo  prevedendo lo sfalsamento temporale o spaziale delle attività al fine di eliminare tali interferenze.</w:t>
            </w:r>
          </w:p>
          <w:p w:rsidR="00E85933" w:rsidRDefault="00E85933" w:rsidP="00A84576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117A7D" w:rsidRPr="00007E65" w:rsidRDefault="00117A7D" w:rsidP="00117A7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007E65">
              <w:rPr>
                <w:rFonts w:asciiTheme="minorHAnsi" w:hAnsiTheme="minorHAnsi" w:cstheme="minorHAnsi"/>
                <w:b/>
                <w:sz w:val="18"/>
              </w:rPr>
              <w:t>NOTA BENE:</w:t>
            </w:r>
          </w:p>
          <w:p w:rsidR="00117A7D" w:rsidRPr="009A279F" w:rsidRDefault="00117A7D" w:rsidP="00117A7D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u w:val="single"/>
              </w:rPr>
            </w:pPr>
            <w:r w:rsidRPr="00E11C86">
              <w:rPr>
                <w:rFonts w:asciiTheme="minorHAnsi" w:hAnsiTheme="minorHAnsi" w:cstheme="minorHAnsi"/>
                <w:i/>
                <w:sz w:val="18"/>
                <w:u w:val="single"/>
              </w:rPr>
              <w:t>Per tutte le attività di cui sopra restano valide le prescrizioni riportate nei rispettivi permessi di lavoro, ne</w:t>
            </w:r>
            <w:r>
              <w:rPr>
                <w:rFonts w:asciiTheme="minorHAnsi" w:hAnsiTheme="minorHAnsi" w:cstheme="minorHAnsi"/>
                <w:i/>
                <w:sz w:val="18"/>
                <w:u w:val="single"/>
              </w:rPr>
              <w:t>i</w:t>
            </w:r>
            <w:r w:rsidRPr="00E11C86">
              <w:rPr>
                <w:rFonts w:asciiTheme="minorHAnsi" w:hAnsiTheme="minorHAnsi" w:cstheme="minorHAnsi"/>
                <w:i/>
                <w:sz w:val="18"/>
                <w:u w:val="single"/>
              </w:rPr>
              <w:t xml:space="preserve"> verbali di riunione.</w:t>
            </w:r>
          </w:p>
          <w:p w:rsidR="00117A7D" w:rsidRDefault="00117A7D" w:rsidP="00117A7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18"/>
                <w:u w:val="single"/>
              </w:rPr>
            </w:pPr>
            <w:r w:rsidRPr="00C512DE">
              <w:rPr>
                <w:rFonts w:asciiTheme="minorHAnsi" w:hAnsiTheme="minorHAnsi" w:cstheme="minorHAnsi"/>
                <w:i/>
                <w:sz w:val="18"/>
                <w:highlight w:val="yellow"/>
                <w:u w:val="single"/>
              </w:rPr>
              <w:t>Tutte le imprese dovranno compilare il file “attività lavorative alla fermata Sorgenia Power CTE</w:t>
            </w:r>
            <w:r w:rsidRPr="00F873B3">
              <w:rPr>
                <w:rFonts w:asciiTheme="minorHAnsi" w:hAnsiTheme="minorHAnsi" w:cstheme="minorHAnsi"/>
                <w:i/>
                <w:sz w:val="18"/>
                <w:highlight w:val="yellow"/>
                <w:u w:val="single"/>
              </w:rPr>
              <w:t>”</w:t>
            </w:r>
            <w:r w:rsidRPr="00F873B3">
              <w:rPr>
                <w:rFonts w:asciiTheme="minorHAnsi" w:hAnsiTheme="minorHAnsi" w:cstheme="minorHAnsi"/>
                <w:b/>
                <w:i/>
                <w:sz w:val="18"/>
                <w:highlight w:val="yellow"/>
                <w:u w:val="single"/>
              </w:rPr>
              <w:t xml:space="preserve"> </w:t>
            </w:r>
            <w:r w:rsidRPr="00F873B3">
              <w:rPr>
                <w:rFonts w:asciiTheme="minorHAnsi" w:hAnsiTheme="minorHAnsi" w:cstheme="minorHAnsi"/>
                <w:i/>
                <w:sz w:val="18"/>
                <w:highlight w:val="yellow"/>
                <w:u w:val="single"/>
              </w:rPr>
              <w:t xml:space="preserve">da consegnare nel corso della riunione giornaliera, prevista </w:t>
            </w:r>
            <w:r w:rsidRPr="00F873B3">
              <w:rPr>
                <w:rFonts w:asciiTheme="minorHAnsi" w:hAnsiTheme="minorHAnsi" w:cstheme="minorHAnsi"/>
                <w:b/>
                <w:i/>
                <w:sz w:val="18"/>
                <w:highlight w:val="yellow"/>
                <w:u w:val="single"/>
              </w:rPr>
              <w:t xml:space="preserve">da lunedi a </w:t>
            </w:r>
            <w:r w:rsidR="00F873B3" w:rsidRPr="00F873B3">
              <w:rPr>
                <w:rFonts w:asciiTheme="minorHAnsi" w:hAnsiTheme="minorHAnsi" w:cstheme="minorHAnsi"/>
                <w:b/>
                <w:i/>
                <w:sz w:val="18"/>
                <w:highlight w:val="yellow"/>
                <w:u w:val="single"/>
              </w:rPr>
              <w:t>venerdi</w:t>
            </w:r>
            <w:r w:rsidRPr="00F873B3">
              <w:rPr>
                <w:rFonts w:asciiTheme="minorHAnsi" w:hAnsiTheme="minorHAnsi" w:cstheme="minorHAnsi"/>
                <w:b/>
                <w:i/>
                <w:sz w:val="18"/>
                <w:highlight w:val="yellow"/>
                <w:u w:val="single"/>
              </w:rPr>
              <w:t xml:space="preserve"> alle ore 16.</w:t>
            </w:r>
            <w:r w:rsidR="000345A7" w:rsidRPr="00F873B3">
              <w:rPr>
                <w:rFonts w:asciiTheme="minorHAnsi" w:hAnsiTheme="minorHAnsi" w:cstheme="minorHAnsi"/>
                <w:b/>
                <w:i/>
                <w:sz w:val="18"/>
                <w:highlight w:val="yellow"/>
                <w:u w:val="single"/>
              </w:rPr>
              <w:t>00</w:t>
            </w:r>
            <w:r w:rsidR="00F873B3" w:rsidRPr="00F873B3">
              <w:rPr>
                <w:rFonts w:asciiTheme="minorHAnsi" w:hAnsiTheme="minorHAnsi" w:cstheme="minorHAnsi"/>
                <w:b/>
                <w:i/>
                <w:sz w:val="18"/>
                <w:highlight w:val="yellow"/>
                <w:u w:val="single"/>
              </w:rPr>
              <w:t>, e sabato alle ore 15.00</w:t>
            </w:r>
          </w:p>
          <w:p w:rsidR="00A559A2" w:rsidRDefault="00A559A2" w:rsidP="00117A7D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u w:val="single"/>
              </w:rPr>
            </w:pPr>
          </w:p>
          <w:p w:rsidR="00E85933" w:rsidRDefault="00E85933" w:rsidP="00117A7D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u w:val="single"/>
              </w:rPr>
            </w:pPr>
          </w:p>
          <w:p w:rsidR="002C750B" w:rsidRDefault="00FA6BD2" w:rsidP="002C750B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A64AD">
              <w:rPr>
                <w:rFonts w:asciiTheme="minorHAnsi" w:hAnsiTheme="minorHAnsi" w:cstheme="minorHAnsi"/>
                <w:sz w:val="18"/>
              </w:rPr>
              <w:t> </w:t>
            </w:r>
            <w:r w:rsidR="002C750B">
              <w:rPr>
                <w:rFonts w:asciiTheme="minorHAnsi" w:hAnsiTheme="minorHAnsi" w:cstheme="minorHAnsi"/>
                <w:b/>
                <w:sz w:val="18"/>
                <w:szCs w:val="20"/>
              </w:rPr>
              <w:t>Gestione delle interferenze</w:t>
            </w:r>
          </w:p>
          <w:p w:rsidR="004D1E98" w:rsidRDefault="00BC6B37" w:rsidP="00772639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962CBD"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772639">
              <w:rPr>
                <w:rFonts w:asciiTheme="minorHAnsi" w:hAnsiTheme="minorHAnsi" w:cstheme="minorHAnsi"/>
                <w:sz w:val="18"/>
              </w:rPr>
              <w:t>Non si ravisano in sede di riunione di coordinamento situazioni interferenziali.</w:t>
            </w:r>
          </w:p>
          <w:p w:rsidR="004717AD" w:rsidRDefault="00BE1BC7" w:rsidP="00F873B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 Alcune attività tra Aurelia/Ansaldo e Isolpontinia in area TV potrebbero interferire ma le imprese lavorano su due zone completamente diverse spazialmente e delimitate. Quindi l’ipotesi di interferenza è remota. Segue verifica di campo.</w:t>
            </w:r>
          </w:p>
          <w:p w:rsidR="0019325F" w:rsidRDefault="0019325F" w:rsidP="00F873B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 Prevista attività di smotaggio e sollevamenti da parte di Aurelia per revisione valvole o sollevamento pompa alimento, ecc. In tutti questi casi la delimitazione per il sollevaemnto dovrà esere congrua con dovuta sorveglianza della stessa. Domani mattina  si dovrà inibire una zona tra ilmTG1 e TG2</w:t>
            </w:r>
          </w:p>
          <w:p w:rsidR="00BE1BC7" w:rsidRPr="00A84576" w:rsidRDefault="00BE1BC7" w:rsidP="00F873B3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E018EE" w:rsidRDefault="00E018EE" w:rsidP="00E018EE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A64AD">
              <w:rPr>
                <w:rFonts w:asciiTheme="minorHAnsi" w:hAnsiTheme="minorHAnsi" w:cstheme="minorHAnsi"/>
                <w:sz w:val="18"/>
              </w:rPr>
              <w:t> 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Gestione CND</w:t>
            </w:r>
            <w:r w:rsidR="00BE1BC7">
              <w:rPr>
                <w:rFonts w:asciiTheme="minorHAnsi" w:hAnsiTheme="minorHAnsi" w:cstheme="minorHAnsi"/>
                <w:b/>
                <w:sz w:val="18"/>
                <w:szCs w:val="20"/>
              </w:rPr>
              <w:t>, gammagrafie, RX</w:t>
            </w:r>
          </w:p>
          <w:p w:rsidR="00F873B3" w:rsidRDefault="00E018EE" w:rsidP="00E018E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E1BC7">
              <w:rPr>
                <w:rFonts w:asciiTheme="minorHAnsi" w:hAnsiTheme="minorHAnsi" w:cstheme="minorHAnsi"/>
                <w:sz w:val="18"/>
              </w:rPr>
              <w:t>NON s</w:t>
            </w:r>
            <w:r w:rsidR="00AE7CA2">
              <w:rPr>
                <w:rFonts w:asciiTheme="minorHAnsi" w:hAnsiTheme="minorHAnsi" w:cstheme="minorHAnsi"/>
                <w:sz w:val="18"/>
              </w:rPr>
              <w:t>ono previste attività di CND</w:t>
            </w:r>
            <w:r w:rsidR="00BE1BC7">
              <w:rPr>
                <w:rFonts w:asciiTheme="minorHAnsi" w:hAnsiTheme="minorHAnsi" w:cstheme="minorHAnsi"/>
                <w:sz w:val="18"/>
              </w:rPr>
              <w:t>, GAMMAGRAFIE, RX</w:t>
            </w:r>
            <w:r w:rsidR="004717AD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A57A4E" w:rsidRDefault="00A57A4E" w:rsidP="00E018E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E470C" w:rsidRPr="00BB2047" w:rsidRDefault="007E470C" w:rsidP="007E470C">
            <w:pPr>
              <w:pStyle w:val="Paragrafoelenco"/>
              <w:numPr>
                <w:ilvl w:val="0"/>
                <w:numId w:val="16"/>
              </w:numPr>
              <w:spacing w:line="360" w:lineRule="auto"/>
              <w:ind w:left="356" w:hanging="356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Indicazioni di carattere generale</w:t>
            </w:r>
            <w:r w:rsidRPr="00BB2047">
              <w:rPr>
                <w:rFonts w:asciiTheme="minorHAnsi" w:hAnsiTheme="minorHAnsi" w:cstheme="minorHAnsi"/>
                <w:b/>
                <w:sz w:val="18"/>
              </w:rPr>
              <w:t xml:space="preserve">. </w:t>
            </w:r>
          </w:p>
          <w:p w:rsidR="007E470C" w:rsidRPr="00582646" w:rsidRDefault="007E470C" w:rsidP="007E470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82646">
              <w:rPr>
                <w:rFonts w:asciiTheme="minorHAnsi" w:hAnsiTheme="minorHAnsi" w:cstheme="minorHAnsi"/>
                <w:sz w:val="18"/>
              </w:rPr>
              <w:t xml:space="preserve">- tutti i lavoratori devono essere provvisti e devono indossare il </w:t>
            </w:r>
            <w:r w:rsidRPr="00772639">
              <w:rPr>
                <w:rFonts w:asciiTheme="minorHAnsi" w:hAnsiTheme="minorHAnsi" w:cstheme="minorHAnsi"/>
                <w:b/>
                <w:bCs/>
                <w:sz w:val="18"/>
              </w:rPr>
              <w:t>tesserino</w:t>
            </w:r>
            <w:r w:rsidRPr="00582646">
              <w:rPr>
                <w:rFonts w:asciiTheme="minorHAnsi" w:hAnsiTheme="minorHAnsi" w:cstheme="minorHAnsi"/>
                <w:sz w:val="18"/>
              </w:rPr>
              <w:t xml:space="preserve"> della propria ditta</w:t>
            </w:r>
          </w:p>
          <w:p w:rsidR="007E470C" w:rsidRDefault="007E470C" w:rsidP="007E470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82646">
              <w:rPr>
                <w:rFonts w:asciiTheme="minorHAnsi" w:hAnsiTheme="minorHAnsi" w:cstheme="minorHAnsi"/>
                <w:sz w:val="18"/>
              </w:rPr>
              <w:t xml:space="preserve">- è fatto obbligo a tutte le ditte </w:t>
            </w:r>
            <w:r w:rsidR="00BB2047">
              <w:rPr>
                <w:rFonts w:asciiTheme="minorHAnsi" w:hAnsiTheme="minorHAnsi" w:cstheme="minorHAnsi"/>
                <w:sz w:val="18"/>
              </w:rPr>
              <w:t xml:space="preserve">interessate </w:t>
            </w:r>
            <w:r w:rsidRPr="00582646">
              <w:rPr>
                <w:rFonts w:asciiTheme="minorHAnsi" w:hAnsiTheme="minorHAnsi" w:cstheme="minorHAnsi"/>
                <w:sz w:val="18"/>
              </w:rPr>
              <w:t xml:space="preserve">di partecipare alla </w:t>
            </w:r>
            <w:r w:rsidRPr="00772639">
              <w:rPr>
                <w:rFonts w:asciiTheme="minorHAnsi" w:hAnsiTheme="minorHAnsi" w:cstheme="minorHAnsi"/>
                <w:b/>
                <w:bCs/>
                <w:sz w:val="18"/>
              </w:rPr>
              <w:t>riunione giornaliera</w:t>
            </w:r>
            <w:r w:rsidRPr="00582646">
              <w:rPr>
                <w:rFonts w:asciiTheme="minorHAnsi" w:hAnsiTheme="minorHAnsi" w:cstheme="minorHAnsi"/>
                <w:sz w:val="18"/>
              </w:rPr>
              <w:t xml:space="preserve"> di coordinamento; </w:t>
            </w:r>
          </w:p>
          <w:p w:rsidR="009F2790" w:rsidRDefault="009F2790" w:rsidP="007E470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 si raccomanda di utilizzare e far utilizzare tutti i DPI necessari e congruenti con l'attività lavorativa da svolgere in area operativa</w:t>
            </w:r>
          </w:p>
          <w:p w:rsidR="00C23244" w:rsidRPr="00582646" w:rsidRDefault="00C23244" w:rsidP="007E470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per tutte le ditte: </w:t>
            </w:r>
            <w:r w:rsidRPr="0087594A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devono </w:t>
            </w:r>
            <w:r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sempre </w:t>
            </w:r>
            <w:r w:rsidRPr="0087594A">
              <w:rPr>
                <w:rFonts w:asciiTheme="minorHAnsi" w:hAnsiTheme="minorHAnsi" w:cstheme="minorHAnsi"/>
                <w:b/>
                <w:sz w:val="18"/>
                <w:u w:val="single"/>
              </w:rPr>
              <w:t>utilizzare i DPI come da prescrizione POS e PSC</w:t>
            </w:r>
            <w:r>
              <w:rPr>
                <w:rFonts w:asciiTheme="minorHAnsi" w:hAnsiTheme="minorHAnsi" w:cstheme="minorHAnsi"/>
                <w:sz w:val="18"/>
              </w:rPr>
              <w:t>. Seguiranno controlli e verifiche specifiche da parte dello staff di coordinamento CSE.</w:t>
            </w:r>
          </w:p>
          <w:p w:rsidR="00F873B3" w:rsidRDefault="007E470C" w:rsidP="007E470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82646">
              <w:rPr>
                <w:rFonts w:asciiTheme="minorHAnsi" w:hAnsiTheme="minorHAnsi" w:cstheme="minorHAnsi"/>
                <w:sz w:val="18"/>
              </w:rPr>
              <w:t xml:space="preserve">- si richiede massimo rispetto delle aree </w:t>
            </w:r>
            <w:r>
              <w:rPr>
                <w:rFonts w:asciiTheme="minorHAnsi" w:hAnsiTheme="minorHAnsi" w:cstheme="minorHAnsi"/>
                <w:sz w:val="18"/>
              </w:rPr>
              <w:t>di parcheggio</w:t>
            </w:r>
            <w:r w:rsidR="00BB2047">
              <w:rPr>
                <w:rFonts w:asciiTheme="minorHAnsi" w:hAnsiTheme="minorHAnsi" w:cstheme="minorHAnsi"/>
                <w:sz w:val="18"/>
              </w:rPr>
              <w:t xml:space="preserve"> e della viabilità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BB2047">
              <w:rPr>
                <w:rFonts w:asciiTheme="minorHAnsi" w:hAnsiTheme="minorHAnsi" w:cstheme="minorHAnsi"/>
                <w:sz w:val="18"/>
              </w:rPr>
              <w:t>indicata</w:t>
            </w:r>
            <w:r w:rsidRPr="00582646">
              <w:rPr>
                <w:rFonts w:asciiTheme="minorHAnsi" w:hAnsiTheme="minorHAnsi" w:cstheme="minorHAnsi"/>
                <w:sz w:val="18"/>
              </w:rPr>
              <w:t xml:space="preserve"> nella planimetria logistica-viabilità di impianto</w:t>
            </w:r>
            <w:r w:rsidR="000345A7">
              <w:rPr>
                <w:rFonts w:asciiTheme="minorHAnsi" w:hAnsiTheme="minorHAnsi" w:cstheme="minorHAnsi"/>
                <w:sz w:val="18"/>
              </w:rPr>
              <w:t>.</w:t>
            </w:r>
            <w:r w:rsidR="0087594A">
              <w:rPr>
                <w:rFonts w:asciiTheme="minorHAnsi" w:hAnsiTheme="minorHAnsi" w:cstheme="minorHAnsi"/>
                <w:sz w:val="18"/>
              </w:rPr>
              <w:t xml:space="preserve"> Le vetture non strettamente necessarie per dare operatività alle attività programmate devono essere parcheggiate all'esterno dell'area di impianto.</w:t>
            </w:r>
          </w:p>
          <w:p w:rsidR="007E470C" w:rsidRPr="00E85933" w:rsidRDefault="00BD69B0" w:rsidP="00FA6BD2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 Si conferma che lo staff di coordinamento e la squadra di soccorso SQSC osserva</w:t>
            </w:r>
            <w:r w:rsidR="0087594A">
              <w:rPr>
                <w:rFonts w:asciiTheme="minorHAnsi" w:hAnsiTheme="minorHAnsi" w:cstheme="minorHAnsi"/>
                <w:sz w:val="18"/>
              </w:rPr>
              <w:t>no</w:t>
            </w:r>
            <w:r>
              <w:rPr>
                <w:rFonts w:asciiTheme="minorHAnsi" w:hAnsiTheme="minorHAnsi" w:cstheme="minorHAnsi"/>
                <w:sz w:val="18"/>
              </w:rPr>
              <w:t xml:space="preserve"> la  pausa pranzo </w:t>
            </w:r>
            <w:r w:rsidR="0087594A">
              <w:rPr>
                <w:rFonts w:asciiTheme="minorHAnsi" w:hAnsiTheme="minorHAnsi" w:cstheme="minorHAnsi"/>
                <w:sz w:val="18"/>
              </w:rPr>
              <w:t xml:space="preserve">nella fascia </w:t>
            </w:r>
            <w:r>
              <w:rPr>
                <w:rFonts w:asciiTheme="minorHAnsi" w:hAnsiTheme="minorHAnsi" w:cstheme="minorHAnsi"/>
                <w:sz w:val="18"/>
              </w:rPr>
              <w:t>dalle ore 12.30 alle ore 13.30</w:t>
            </w:r>
          </w:p>
          <w:p w:rsidR="00BB2047" w:rsidRPr="000345A7" w:rsidRDefault="00BB2047" w:rsidP="000345A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0345A7">
              <w:rPr>
                <w:rFonts w:asciiTheme="minorHAnsi" w:hAnsiTheme="minorHAnsi" w:cstheme="minorHAnsi"/>
                <w:b/>
                <w:sz w:val="16"/>
              </w:rPr>
              <w:t>NB_1</w:t>
            </w:r>
          </w:p>
          <w:p w:rsidR="00A84576" w:rsidRPr="00BE1BC7" w:rsidRDefault="00FA6BD2" w:rsidP="000345A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</w:pPr>
            <w:r w:rsidRPr="00BE1BC7"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 xml:space="preserve">Per tutte le attività di cui sopra restano valide le prescrizioni riportate nei rispettivi permessi di lavoro, </w:t>
            </w:r>
            <w:r w:rsidR="00772639" w:rsidRPr="00BE1BC7"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>e nei</w:t>
            </w:r>
            <w:r w:rsidRPr="00BE1BC7">
              <w:rPr>
                <w:rFonts w:asciiTheme="minorHAnsi" w:hAnsiTheme="minorHAnsi" w:cstheme="minorHAnsi"/>
                <w:i/>
                <w:sz w:val="18"/>
                <w:szCs w:val="22"/>
                <w:u w:val="single"/>
              </w:rPr>
              <w:t xml:space="preserve"> verbali di riunione.</w:t>
            </w:r>
          </w:p>
          <w:p w:rsidR="007E470C" w:rsidRDefault="007E470C" w:rsidP="007E470C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7E470C" w:rsidRPr="00BB2047" w:rsidRDefault="00E018EE" w:rsidP="00BB20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ALLEGATI</w:t>
            </w:r>
          </w:p>
          <w:p w:rsidR="00BB2047" w:rsidRDefault="007E470C" w:rsidP="00962CBD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345A7">
              <w:rPr>
                <w:rFonts w:asciiTheme="minorHAnsi" w:hAnsiTheme="minorHAnsi" w:cstheme="minorHAnsi"/>
                <w:sz w:val="18"/>
              </w:rPr>
              <w:t>- Format compilati: “</w:t>
            </w:r>
            <w:r w:rsidR="00BB2047" w:rsidRPr="000345A7">
              <w:rPr>
                <w:rFonts w:asciiTheme="minorHAnsi" w:hAnsiTheme="minorHAnsi" w:cstheme="minorHAnsi"/>
                <w:sz w:val="18"/>
              </w:rPr>
              <w:t>sinottico</w:t>
            </w:r>
            <w:r w:rsidR="00BB2047" w:rsidRPr="00BB2047">
              <w:rPr>
                <w:rFonts w:asciiTheme="minorHAnsi" w:hAnsiTheme="minorHAnsi" w:cstheme="minorHAnsi"/>
                <w:sz w:val="18"/>
              </w:rPr>
              <w:t>/</w:t>
            </w:r>
            <w:r w:rsidRPr="00BB2047">
              <w:rPr>
                <w:rFonts w:asciiTheme="minorHAnsi" w:hAnsiTheme="minorHAnsi" w:cstheme="minorHAnsi"/>
                <w:sz w:val="18"/>
              </w:rPr>
              <w:t>attività lavorative</w:t>
            </w:r>
            <w:r w:rsidR="00BB2047" w:rsidRPr="00BB2047">
              <w:rPr>
                <w:rFonts w:asciiTheme="minorHAnsi" w:hAnsiTheme="minorHAnsi" w:cstheme="minorHAnsi"/>
                <w:sz w:val="18"/>
              </w:rPr>
              <w:t xml:space="preserve"> impresa" </w:t>
            </w:r>
          </w:p>
          <w:p w:rsidR="004024A1" w:rsidRPr="00BB2047" w:rsidRDefault="004024A1" w:rsidP="00962CBD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bottom w:val="double" w:sz="4" w:space="0" w:color="auto"/>
            </w:tcBorders>
          </w:tcPr>
          <w:p w:rsidR="005836CD" w:rsidRDefault="005836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612432" w:rsidRDefault="0061243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612432" w:rsidRDefault="0061243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792C32" w:rsidRDefault="00792C3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792C32" w:rsidRDefault="00792C3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B44131" w:rsidRDefault="00B44131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F3350B" w:rsidRDefault="00F3350B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F3350B" w:rsidRDefault="00F3350B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F3350B" w:rsidRDefault="00F3350B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F3350B" w:rsidRDefault="00F3350B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F3350B" w:rsidRDefault="00F3350B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F3350B" w:rsidRDefault="00F3350B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F3350B" w:rsidRDefault="00F3350B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5957BE" w:rsidRDefault="005957BE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206138" w:rsidRPr="00225D99" w:rsidRDefault="00206138" w:rsidP="00846CD0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6CD" w:rsidRPr="00225D99" w:rsidRDefault="005836CD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612432" w:rsidRPr="00225D99" w:rsidRDefault="00612432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612432" w:rsidRPr="00225D99" w:rsidRDefault="00612432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2B5BE9" w:rsidRPr="00225D99" w:rsidRDefault="002B5BE9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2B5BE9" w:rsidRPr="00225D99" w:rsidRDefault="002B5BE9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2B5BE9" w:rsidRPr="00225D99" w:rsidRDefault="002B5BE9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2B5BE9" w:rsidRPr="00225D99" w:rsidRDefault="002B5BE9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2B5BE9" w:rsidRPr="00225D99" w:rsidRDefault="002B5BE9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2B5BE9" w:rsidRPr="00225D99" w:rsidRDefault="002B5BE9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2B5BE9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sz w:val="22"/>
                <w:szCs w:val="22"/>
              </w:rPr>
            </w:pPr>
          </w:p>
          <w:p w:rsidR="004D3E53" w:rsidRPr="00225D99" w:rsidRDefault="004D3E53" w:rsidP="002B5BE9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sz w:val="22"/>
                <w:szCs w:val="22"/>
              </w:rPr>
            </w:pPr>
          </w:p>
          <w:p w:rsidR="004D3E53" w:rsidRPr="00225D99" w:rsidRDefault="004D3E53" w:rsidP="002B5BE9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sz w:val="22"/>
                <w:szCs w:val="22"/>
              </w:rPr>
            </w:pPr>
          </w:p>
          <w:p w:rsidR="004D3E53" w:rsidRPr="00225D99" w:rsidRDefault="004D3E53" w:rsidP="002B5BE9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sz w:val="22"/>
                <w:szCs w:val="22"/>
              </w:rPr>
            </w:pPr>
          </w:p>
          <w:p w:rsidR="004D3E53" w:rsidRPr="00225D99" w:rsidRDefault="004D3E53" w:rsidP="002B5BE9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sz w:val="22"/>
                <w:szCs w:val="22"/>
              </w:rPr>
            </w:pPr>
          </w:p>
          <w:p w:rsidR="004D3E53" w:rsidRPr="00225D99" w:rsidRDefault="004D3E53" w:rsidP="002B5BE9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4D3E53" w:rsidRPr="00225D99" w:rsidRDefault="004D3E53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612432" w:rsidRPr="00225D99" w:rsidRDefault="00612432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612432" w:rsidRPr="00225D99" w:rsidRDefault="00612432" w:rsidP="0018576E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612432" w:rsidRPr="00225D99" w:rsidRDefault="00612432" w:rsidP="006E2CCD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A57CB" w:rsidRPr="00225D99" w:rsidRDefault="009A57CB" w:rsidP="004024A1">
      <w:pPr>
        <w:tabs>
          <w:tab w:val="left" w:pos="6313"/>
        </w:tabs>
        <w:rPr>
          <w:sz w:val="22"/>
          <w:szCs w:val="22"/>
        </w:rPr>
      </w:pPr>
    </w:p>
    <w:sectPr w:rsidR="009A57CB" w:rsidRPr="00225D99" w:rsidSect="004024A1">
      <w:headerReference w:type="default" r:id="rId11"/>
      <w:pgSz w:w="11906" w:h="16838"/>
      <w:pgMar w:top="1256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5B1B" w:rsidRDefault="00BB5B1B">
      <w:r>
        <w:separator/>
      </w:r>
    </w:p>
  </w:endnote>
  <w:endnote w:type="continuationSeparator" w:id="0">
    <w:p w:rsidR="00BB5B1B" w:rsidRDefault="00BB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5B1B" w:rsidRDefault="00BB5B1B">
      <w:r>
        <w:separator/>
      </w:r>
    </w:p>
  </w:footnote>
  <w:footnote w:type="continuationSeparator" w:id="0">
    <w:p w:rsidR="00BB5B1B" w:rsidRDefault="00BB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985"/>
      <w:gridCol w:w="4678"/>
      <w:gridCol w:w="1417"/>
      <w:gridCol w:w="1985"/>
    </w:tblGrid>
    <w:tr w:rsidR="00C6231A" w:rsidTr="005C1811">
      <w:trPr>
        <w:cantSplit/>
        <w:trHeight w:val="384"/>
      </w:trPr>
      <w:tc>
        <w:tcPr>
          <w:tcW w:w="1985" w:type="dxa"/>
          <w:vMerge w:val="restart"/>
          <w:tcBorders>
            <w:top w:val="double" w:sz="4" w:space="0" w:color="auto"/>
            <w:left w:val="double" w:sz="4" w:space="0" w:color="auto"/>
            <w:bottom w:val="single" w:sz="12" w:space="0" w:color="000000"/>
            <w:right w:val="single" w:sz="4" w:space="0" w:color="auto"/>
          </w:tcBorders>
        </w:tcPr>
        <w:p w:rsidR="00C6231A" w:rsidRDefault="00FA5A21">
          <w:pPr>
            <w:jc w:val="center"/>
            <w:rPr>
              <w:snapToGrid w:val="0"/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328295</wp:posOffset>
                    </wp:positionV>
                    <wp:extent cx="1199515" cy="277495"/>
                    <wp:effectExtent l="0" t="0" r="0" b="0"/>
                    <wp:wrapNone/>
                    <wp:docPr id="3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9515" cy="277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31A" w:rsidRPr="00612432" w:rsidRDefault="00C6231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libri" w:eastAsia="Courier" w:hAnsi="Calibri" w:cs="Calibri"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14477" cy="232701"/>
                                      <wp:effectExtent l="19050" t="0" r="0" b="0"/>
                                      <wp:docPr id="2" name="Immagine 1" descr="logo GIS in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magine 1" descr="logo GIS in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4034" cy="2325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left:0;text-align:left;margin-left:-3.45pt;margin-top:25.85pt;width:94.4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" filled="f" stroked="f">
                    <v:textbox>
                      <w:txbxContent>
                        <w:p w:rsidR="00C6231A" w:rsidRPr="00612432" w:rsidRDefault="00C6231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rFonts w:ascii="Calibri" w:eastAsia="Courier" w:hAnsi="Calibri" w:cs="Calibri"/>
                              <w:noProof/>
                            </w:rPr>
                            <w:drawing>
                              <wp:inline distT="0" distB="0" distL="0" distR="0">
                                <wp:extent cx="614477" cy="232701"/>
                                <wp:effectExtent l="19050" t="0" r="0" b="0"/>
                                <wp:docPr id="2" name="Immagine 1" descr="logo GIS i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o GIS i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034" cy="2325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6231A" w:rsidRPr="00F044D9">
            <w:rPr>
              <w:noProof/>
              <w:snapToGrid w:val="0"/>
              <w:color w:val="000000"/>
            </w:rPr>
            <w:drawing>
              <wp:inline distT="0" distB="0" distL="0" distR="0">
                <wp:extent cx="1100219" cy="336499"/>
                <wp:effectExtent l="19050" t="0" r="4681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77" cy="337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double" w:sz="4" w:space="0" w:color="auto"/>
            <w:left w:val="nil"/>
            <w:right w:val="single" w:sz="4" w:space="0" w:color="auto"/>
          </w:tcBorders>
          <w:vAlign w:val="center"/>
        </w:tcPr>
        <w:p w:rsidR="00C6231A" w:rsidRPr="004D6306" w:rsidRDefault="00C6231A" w:rsidP="004D6306">
          <w:pPr>
            <w:spacing w:line="276" w:lineRule="auto"/>
            <w:jc w:val="center"/>
            <w:rPr>
              <w:rFonts w:ascii="Arial" w:hAnsi="Arial" w:cs="Arial"/>
              <w:b/>
              <w:color w:val="0F243E" w:themeColor="text2" w:themeShade="80"/>
              <w:sz w:val="24"/>
              <w:szCs w:val="24"/>
            </w:rPr>
          </w:pPr>
          <w:r w:rsidRPr="004D6306">
            <w:rPr>
              <w:rFonts w:ascii="Arial" w:hAnsi="Arial" w:cs="Arial"/>
              <w:b/>
              <w:color w:val="0F243E" w:themeColor="text2" w:themeShade="80"/>
              <w:sz w:val="24"/>
              <w:szCs w:val="24"/>
            </w:rPr>
            <w:t>SORGENIA POWER CTE APRILIA (LT)</w:t>
          </w:r>
        </w:p>
        <w:p w:rsidR="00C6231A" w:rsidRPr="004D6306" w:rsidRDefault="00C6231A" w:rsidP="004D6306">
          <w:pPr>
            <w:pStyle w:val="Titolo1"/>
            <w:spacing w:line="276" w:lineRule="auto"/>
            <w:rPr>
              <w:sz w:val="28"/>
            </w:rPr>
          </w:pPr>
          <w:r w:rsidRPr="004D6306">
            <w:rPr>
              <w:rFonts w:ascii="Arial" w:hAnsi="Arial" w:cs="Arial"/>
              <w:color w:val="0F243E" w:themeColor="text2" w:themeShade="80"/>
            </w:rPr>
            <w:t>Fermata Impianto,</w:t>
          </w:r>
          <w:r w:rsidR="002F7354">
            <w:rPr>
              <w:rFonts w:ascii="Arial" w:hAnsi="Arial" w:cs="Arial"/>
              <w:color w:val="0F243E" w:themeColor="text2" w:themeShade="80"/>
            </w:rPr>
            <w:t xml:space="preserve"> settembre</w:t>
          </w:r>
          <w:r w:rsidRPr="004D6306">
            <w:rPr>
              <w:rFonts w:ascii="Arial" w:hAnsi="Arial" w:cs="Arial"/>
              <w:color w:val="0F243E" w:themeColor="text2" w:themeShade="80"/>
            </w:rPr>
            <w:t xml:space="preserve"> 20</w:t>
          </w:r>
          <w:r w:rsidR="002F7354">
            <w:rPr>
              <w:rFonts w:ascii="Arial" w:hAnsi="Arial" w:cs="Arial"/>
              <w:color w:val="0F243E" w:themeColor="text2" w:themeShade="80"/>
            </w:rPr>
            <w:t>20</w:t>
          </w:r>
        </w:p>
      </w:tc>
      <w:tc>
        <w:tcPr>
          <w:tcW w:w="1417" w:type="dxa"/>
          <w:tcBorders>
            <w:top w:val="double" w:sz="4" w:space="0" w:color="auto"/>
            <w:left w:val="nil"/>
            <w:bottom w:val="single" w:sz="6" w:space="0" w:color="000000"/>
            <w:right w:val="single" w:sz="4" w:space="0" w:color="auto"/>
          </w:tcBorders>
          <w:shd w:val="clear" w:color="auto" w:fill="F2DBDB" w:themeFill="accent2" w:themeFillTint="33"/>
          <w:vAlign w:val="center"/>
        </w:tcPr>
        <w:p w:rsidR="00C6231A" w:rsidRPr="005C1811" w:rsidRDefault="00C6231A" w:rsidP="005C1811">
          <w:pPr>
            <w:tabs>
              <w:tab w:val="left" w:pos="253"/>
            </w:tabs>
            <w:jc w:val="center"/>
            <w:rPr>
              <w:rFonts w:asciiTheme="minorHAnsi" w:hAnsiTheme="minorHAnsi" w:cstheme="minorHAnsi"/>
              <w:b/>
              <w:bCs/>
              <w:snapToGrid w:val="0"/>
              <w:color w:val="000000"/>
            </w:rPr>
          </w:pPr>
          <w:r w:rsidRPr="005C1811">
            <w:rPr>
              <w:rFonts w:asciiTheme="minorHAnsi" w:hAnsiTheme="minorHAnsi" w:cstheme="minorHAnsi"/>
              <w:b/>
              <w:bCs/>
              <w:snapToGrid w:val="0"/>
              <w:color w:val="000000"/>
            </w:rPr>
            <w:t xml:space="preserve">Verbale </w:t>
          </w:r>
          <w:r w:rsidR="005C1811" w:rsidRPr="005C1811">
            <w:rPr>
              <w:rFonts w:asciiTheme="minorHAnsi" w:hAnsiTheme="minorHAnsi" w:cstheme="minorHAnsi"/>
              <w:b/>
              <w:bCs/>
              <w:snapToGrid w:val="0"/>
              <w:color w:val="000000"/>
            </w:rPr>
            <w:t>n. 0</w:t>
          </w:r>
          <w:r w:rsidR="006D15D3">
            <w:rPr>
              <w:rFonts w:asciiTheme="minorHAnsi" w:hAnsiTheme="minorHAnsi" w:cstheme="minorHAnsi"/>
              <w:b/>
              <w:bCs/>
              <w:snapToGrid w:val="0"/>
              <w:color w:val="000000"/>
            </w:rPr>
            <w:t>3</w:t>
          </w:r>
        </w:p>
      </w:tc>
      <w:tc>
        <w:tcPr>
          <w:tcW w:w="1985" w:type="dxa"/>
          <w:tcBorders>
            <w:top w:val="double" w:sz="4" w:space="0" w:color="auto"/>
            <w:left w:val="nil"/>
            <w:bottom w:val="single" w:sz="6" w:space="0" w:color="000000"/>
            <w:right w:val="double" w:sz="4" w:space="0" w:color="auto"/>
          </w:tcBorders>
          <w:vAlign w:val="center"/>
        </w:tcPr>
        <w:p w:rsidR="00C6231A" w:rsidRPr="002F7354" w:rsidRDefault="00C6231A" w:rsidP="0000322D">
          <w:pPr>
            <w:jc w:val="center"/>
            <w:rPr>
              <w:rFonts w:asciiTheme="minorHAnsi" w:hAnsiTheme="minorHAnsi" w:cstheme="minorHAnsi"/>
              <w:snapToGrid w:val="0"/>
              <w:color w:val="000000"/>
            </w:rPr>
          </w:pPr>
          <w:r w:rsidRPr="002F7354">
            <w:rPr>
              <w:rFonts w:asciiTheme="minorHAnsi" w:hAnsiTheme="minorHAnsi" w:cstheme="minorHAnsi"/>
              <w:snapToGrid w:val="0"/>
              <w:color w:val="000000"/>
            </w:rPr>
            <w:t xml:space="preserve">Foglio: </w:t>
          </w:r>
          <w:r w:rsidR="00307D80" w:rsidRPr="002F7354">
            <w:rPr>
              <w:rFonts w:asciiTheme="minorHAnsi" w:hAnsiTheme="minorHAnsi" w:cstheme="minorHAnsi"/>
              <w:snapToGrid w:val="0"/>
              <w:color w:val="000000"/>
            </w:rPr>
            <w:fldChar w:fldCharType="begin"/>
          </w:r>
          <w:r w:rsidRPr="002F7354">
            <w:rPr>
              <w:rFonts w:asciiTheme="minorHAnsi" w:hAnsiTheme="minorHAnsi" w:cstheme="minorHAnsi"/>
              <w:snapToGrid w:val="0"/>
              <w:color w:val="000000"/>
            </w:rPr>
            <w:instrText xml:space="preserve"> PAGE  \* MERGEFORMAT </w:instrText>
          </w:r>
          <w:r w:rsidR="00307D80" w:rsidRPr="002F7354">
            <w:rPr>
              <w:rFonts w:asciiTheme="minorHAnsi" w:hAnsiTheme="minorHAnsi" w:cstheme="minorHAnsi"/>
              <w:snapToGrid w:val="0"/>
              <w:color w:val="000000"/>
            </w:rPr>
            <w:fldChar w:fldCharType="separate"/>
          </w:r>
          <w:r w:rsidR="005801D8" w:rsidRPr="002F7354">
            <w:rPr>
              <w:rFonts w:asciiTheme="minorHAnsi" w:hAnsiTheme="minorHAnsi" w:cstheme="minorHAnsi"/>
              <w:noProof/>
              <w:snapToGrid w:val="0"/>
              <w:color w:val="000000"/>
            </w:rPr>
            <w:t>1</w:t>
          </w:r>
          <w:r w:rsidR="00307D80" w:rsidRPr="002F7354">
            <w:rPr>
              <w:rFonts w:asciiTheme="minorHAnsi" w:hAnsiTheme="minorHAnsi" w:cstheme="minorHAnsi"/>
              <w:snapToGrid w:val="0"/>
              <w:color w:val="000000"/>
            </w:rPr>
            <w:fldChar w:fldCharType="end"/>
          </w:r>
          <w:r w:rsidRPr="002F7354">
            <w:rPr>
              <w:rFonts w:asciiTheme="minorHAnsi" w:hAnsiTheme="minorHAnsi" w:cstheme="minorHAnsi"/>
              <w:snapToGrid w:val="0"/>
              <w:color w:val="000000"/>
            </w:rPr>
            <w:t xml:space="preserve"> di  </w:t>
          </w:r>
          <w:r w:rsidR="00307D80" w:rsidRPr="002F7354">
            <w:rPr>
              <w:rStyle w:val="Numeropagina"/>
              <w:rFonts w:asciiTheme="minorHAnsi" w:hAnsiTheme="minorHAnsi" w:cstheme="minorHAnsi"/>
            </w:rPr>
            <w:fldChar w:fldCharType="begin"/>
          </w:r>
          <w:r w:rsidRPr="002F7354">
            <w:rPr>
              <w:rStyle w:val="Numeropagina"/>
              <w:rFonts w:asciiTheme="minorHAnsi" w:hAnsiTheme="minorHAnsi" w:cstheme="minorHAnsi"/>
            </w:rPr>
            <w:instrText xml:space="preserve"> NUMPAGES </w:instrText>
          </w:r>
          <w:r w:rsidR="00307D80" w:rsidRPr="002F7354">
            <w:rPr>
              <w:rStyle w:val="Numeropagina"/>
              <w:rFonts w:asciiTheme="minorHAnsi" w:hAnsiTheme="minorHAnsi" w:cstheme="minorHAnsi"/>
            </w:rPr>
            <w:fldChar w:fldCharType="separate"/>
          </w:r>
          <w:r w:rsidR="005801D8" w:rsidRPr="002F7354">
            <w:rPr>
              <w:rStyle w:val="Numeropagina"/>
              <w:rFonts w:asciiTheme="minorHAnsi" w:hAnsiTheme="minorHAnsi" w:cstheme="minorHAnsi"/>
              <w:noProof/>
            </w:rPr>
            <w:t>1</w:t>
          </w:r>
          <w:r w:rsidR="00307D80" w:rsidRPr="002F7354">
            <w:rPr>
              <w:rStyle w:val="Numeropagina"/>
              <w:rFonts w:asciiTheme="minorHAnsi" w:hAnsiTheme="minorHAnsi" w:cstheme="minorHAnsi"/>
            </w:rPr>
            <w:fldChar w:fldCharType="end"/>
          </w:r>
        </w:p>
      </w:tc>
    </w:tr>
    <w:tr w:rsidR="00C6231A" w:rsidTr="00612432">
      <w:trPr>
        <w:cantSplit/>
        <w:trHeight w:val="378"/>
      </w:trPr>
      <w:tc>
        <w:tcPr>
          <w:tcW w:w="1985" w:type="dxa"/>
          <w:vMerge/>
          <w:tcBorders>
            <w:left w:val="double" w:sz="4" w:space="0" w:color="auto"/>
            <w:bottom w:val="single" w:sz="12" w:space="0" w:color="000000"/>
            <w:right w:val="single" w:sz="4" w:space="0" w:color="auto"/>
          </w:tcBorders>
        </w:tcPr>
        <w:p w:rsidR="00C6231A" w:rsidRDefault="00C6231A">
          <w:pPr>
            <w:jc w:val="right"/>
            <w:rPr>
              <w:snapToGrid w:val="0"/>
              <w:color w:val="000000"/>
            </w:rPr>
          </w:pPr>
        </w:p>
      </w:tc>
      <w:tc>
        <w:tcPr>
          <w:tcW w:w="4678" w:type="dxa"/>
          <w:vMerge/>
          <w:tcBorders>
            <w:left w:val="nil"/>
            <w:right w:val="single" w:sz="4" w:space="0" w:color="auto"/>
          </w:tcBorders>
        </w:tcPr>
        <w:p w:rsidR="00C6231A" w:rsidRDefault="00C6231A">
          <w:pPr>
            <w:jc w:val="center"/>
            <w:rPr>
              <w:snapToGrid w:val="0"/>
              <w:color w:val="000000"/>
            </w:rPr>
          </w:pPr>
        </w:p>
      </w:tc>
      <w:tc>
        <w:tcPr>
          <w:tcW w:w="1417" w:type="dxa"/>
          <w:tcBorders>
            <w:top w:val="single" w:sz="6" w:space="0" w:color="000000"/>
            <w:left w:val="nil"/>
            <w:bottom w:val="single" w:sz="6" w:space="0" w:color="000000"/>
            <w:right w:val="single" w:sz="4" w:space="0" w:color="auto"/>
          </w:tcBorders>
          <w:vAlign w:val="center"/>
        </w:tcPr>
        <w:p w:rsidR="00C6231A" w:rsidRPr="002F7354" w:rsidRDefault="00C6231A">
          <w:pPr>
            <w:tabs>
              <w:tab w:val="left" w:pos="0"/>
            </w:tabs>
            <w:rPr>
              <w:rFonts w:asciiTheme="minorHAnsi" w:hAnsiTheme="minorHAnsi" w:cstheme="minorHAnsi"/>
              <w:snapToGrid w:val="0"/>
              <w:color w:val="000000"/>
            </w:rPr>
          </w:pPr>
          <w:r w:rsidRPr="002F7354">
            <w:rPr>
              <w:rFonts w:asciiTheme="minorHAnsi" w:hAnsiTheme="minorHAnsi" w:cstheme="minorHAnsi"/>
              <w:snapToGrid w:val="0"/>
              <w:color w:val="000000"/>
            </w:rPr>
            <w:t>Emissione del:</w:t>
          </w:r>
        </w:p>
      </w:tc>
      <w:tc>
        <w:tcPr>
          <w:tcW w:w="1985" w:type="dxa"/>
          <w:tcBorders>
            <w:top w:val="single" w:sz="6" w:space="0" w:color="000000"/>
            <w:left w:val="nil"/>
            <w:bottom w:val="single" w:sz="6" w:space="0" w:color="000000"/>
            <w:right w:val="double" w:sz="4" w:space="0" w:color="auto"/>
          </w:tcBorders>
          <w:vAlign w:val="center"/>
        </w:tcPr>
        <w:p w:rsidR="00C6231A" w:rsidRPr="006D15D3" w:rsidRDefault="002F7354" w:rsidP="00846CD0">
          <w:pPr>
            <w:tabs>
              <w:tab w:val="right" w:pos="1398"/>
            </w:tabs>
            <w:jc w:val="center"/>
            <w:rPr>
              <w:rFonts w:asciiTheme="minorHAnsi" w:hAnsiTheme="minorHAnsi" w:cstheme="minorHAnsi"/>
              <w:b/>
              <w:bCs/>
              <w:snapToGrid w:val="0"/>
              <w:color w:val="000000"/>
            </w:rPr>
          </w:pPr>
          <w:r w:rsidRPr="006D15D3">
            <w:rPr>
              <w:rFonts w:asciiTheme="minorHAnsi" w:hAnsiTheme="minorHAnsi" w:cstheme="minorHAnsi"/>
              <w:b/>
              <w:bCs/>
              <w:snapToGrid w:val="0"/>
              <w:color w:val="000000"/>
            </w:rPr>
            <w:t>1</w:t>
          </w:r>
          <w:r w:rsidR="006D15D3" w:rsidRPr="006D15D3">
            <w:rPr>
              <w:rFonts w:asciiTheme="minorHAnsi" w:hAnsiTheme="minorHAnsi" w:cstheme="minorHAnsi"/>
              <w:b/>
              <w:bCs/>
              <w:snapToGrid w:val="0"/>
              <w:color w:val="000000"/>
            </w:rPr>
            <w:t>6</w:t>
          </w:r>
          <w:r w:rsidR="00340266" w:rsidRPr="006D15D3">
            <w:rPr>
              <w:rFonts w:asciiTheme="minorHAnsi" w:hAnsiTheme="minorHAnsi" w:cstheme="minorHAnsi"/>
              <w:b/>
              <w:bCs/>
              <w:snapToGrid w:val="0"/>
              <w:color w:val="000000"/>
            </w:rPr>
            <w:t>/0</w:t>
          </w:r>
          <w:r w:rsidRPr="006D15D3">
            <w:rPr>
              <w:rFonts w:asciiTheme="minorHAnsi" w:hAnsiTheme="minorHAnsi" w:cstheme="minorHAnsi"/>
              <w:b/>
              <w:bCs/>
              <w:snapToGrid w:val="0"/>
              <w:color w:val="000000"/>
            </w:rPr>
            <w:t>9</w:t>
          </w:r>
          <w:r w:rsidR="00C6231A" w:rsidRPr="006D15D3">
            <w:rPr>
              <w:rFonts w:asciiTheme="minorHAnsi" w:hAnsiTheme="minorHAnsi" w:cstheme="minorHAnsi"/>
              <w:b/>
              <w:bCs/>
              <w:snapToGrid w:val="0"/>
              <w:color w:val="000000"/>
            </w:rPr>
            <w:t>/20</w:t>
          </w:r>
          <w:r w:rsidRPr="006D15D3">
            <w:rPr>
              <w:rFonts w:asciiTheme="minorHAnsi" w:hAnsiTheme="minorHAnsi" w:cstheme="minorHAnsi"/>
              <w:b/>
              <w:bCs/>
              <w:snapToGrid w:val="0"/>
              <w:color w:val="000000"/>
            </w:rPr>
            <w:t>20</w:t>
          </w:r>
        </w:p>
      </w:tc>
    </w:tr>
    <w:tr w:rsidR="00C6231A" w:rsidTr="00612432">
      <w:trPr>
        <w:cantSplit/>
        <w:trHeight w:val="371"/>
      </w:trPr>
      <w:tc>
        <w:tcPr>
          <w:tcW w:w="1985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C6231A" w:rsidRDefault="00C6231A">
          <w:pPr>
            <w:jc w:val="right"/>
            <w:rPr>
              <w:snapToGrid w:val="0"/>
              <w:color w:val="000000"/>
            </w:rPr>
          </w:pPr>
        </w:p>
      </w:tc>
      <w:tc>
        <w:tcPr>
          <w:tcW w:w="4678" w:type="dxa"/>
          <w:vMerge/>
          <w:tcBorders>
            <w:left w:val="nil"/>
            <w:bottom w:val="double" w:sz="4" w:space="0" w:color="auto"/>
            <w:right w:val="single" w:sz="4" w:space="0" w:color="auto"/>
          </w:tcBorders>
        </w:tcPr>
        <w:p w:rsidR="00C6231A" w:rsidRDefault="00C6231A">
          <w:pPr>
            <w:jc w:val="right"/>
            <w:rPr>
              <w:snapToGrid w:val="0"/>
              <w:color w:val="000000"/>
            </w:rPr>
          </w:pPr>
        </w:p>
      </w:tc>
      <w:tc>
        <w:tcPr>
          <w:tcW w:w="1417" w:type="dxa"/>
          <w:tcBorders>
            <w:top w:val="single" w:sz="6" w:space="0" w:color="000000"/>
            <w:left w:val="nil"/>
            <w:bottom w:val="double" w:sz="4" w:space="0" w:color="auto"/>
            <w:right w:val="single" w:sz="4" w:space="0" w:color="auto"/>
          </w:tcBorders>
          <w:vAlign w:val="center"/>
        </w:tcPr>
        <w:p w:rsidR="00C6231A" w:rsidRPr="002F7354" w:rsidRDefault="00C6231A" w:rsidP="00612432">
          <w:pPr>
            <w:tabs>
              <w:tab w:val="left" w:pos="222"/>
              <w:tab w:val="left" w:pos="1073"/>
              <w:tab w:val="left" w:pos="1498"/>
            </w:tabs>
            <w:rPr>
              <w:rFonts w:asciiTheme="minorHAnsi" w:hAnsiTheme="minorHAnsi" w:cstheme="minorHAnsi"/>
              <w:snapToGrid w:val="0"/>
              <w:color w:val="000000"/>
            </w:rPr>
          </w:pPr>
          <w:r w:rsidRPr="002F7354">
            <w:rPr>
              <w:rFonts w:asciiTheme="minorHAnsi" w:hAnsiTheme="minorHAnsi" w:cstheme="minorHAnsi"/>
              <w:snapToGrid w:val="0"/>
              <w:color w:val="000000"/>
            </w:rPr>
            <w:t>Redatto:</w:t>
          </w:r>
        </w:p>
      </w:tc>
      <w:tc>
        <w:tcPr>
          <w:tcW w:w="1985" w:type="dxa"/>
          <w:tcBorders>
            <w:top w:val="single" w:sz="6" w:space="0" w:color="000000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6231A" w:rsidRPr="002F7354" w:rsidRDefault="00C512DE" w:rsidP="0000322D">
          <w:pPr>
            <w:tabs>
              <w:tab w:val="left" w:pos="222"/>
              <w:tab w:val="left" w:pos="1073"/>
              <w:tab w:val="left" w:pos="1498"/>
            </w:tabs>
            <w:jc w:val="center"/>
            <w:rPr>
              <w:rFonts w:asciiTheme="minorHAnsi" w:hAnsiTheme="minorHAnsi" w:cstheme="minorHAnsi"/>
              <w:snapToGrid w:val="0"/>
              <w:color w:val="000000"/>
            </w:rPr>
          </w:pPr>
          <w:r w:rsidRPr="002F7354">
            <w:rPr>
              <w:rFonts w:asciiTheme="minorHAnsi" w:hAnsiTheme="minorHAnsi" w:cstheme="minorHAnsi"/>
              <w:snapToGrid w:val="0"/>
              <w:color w:val="000000"/>
            </w:rPr>
            <w:t>Staff CSE</w:t>
          </w:r>
        </w:p>
      </w:tc>
    </w:tr>
  </w:tbl>
  <w:p w:rsidR="00C6231A" w:rsidRDefault="00C6231A">
    <w:pPr>
      <w:pStyle w:val="Intestazion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703F"/>
    <w:multiLevelType w:val="hybridMultilevel"/>
    <w:tmpl w:val="C3842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2AD3"/>
    <w:multiLevelType w:val="hybridMultilevel"/>
    <w:tmpl w:val="89726C66"/>
    <w:lvl w:ilvl="0" w:tplc="F76A51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7C0D"/>
    <w:multiLevelType w:val="hybridMultilevel"/>
    <w:tmpl w:val="8BE66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10FE"/>
    <w:multiLevelType w:val="hybridMultilevel"/>
    <w:tmpl w:val="195E9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30"/>
    <w:multiLevelType w:val="hybridMultilevel"/>
    <w:tmpl w:val="699268F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67218DF"/>
    <w:multiLevelType w:val="hybridMultilevel"/>
    <w:tmpl w:val="9E640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C721A"/>
    <w:multiLevelType w:val="hybridMultilevel"/>
    <w:tmpl w:val="2F541F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C76BA"/>
    <w:multiLevelType w:val="hybridMultilevel"/>
    <w:tmpl w:val="EAAE94BA"/>
    <w:lvl w:ilvl="0" w:tplc="BE648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E6A33"/>
    <w:multiLevelType w:val="hybridMultilevel"/>
    <w:tmpl w:val="F41ED750"/>
    <w:lvl w:ilvl="0" w:tplc="F76A51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D1BCC"/>
    <w:multiLevelType w:val="hybridMultilevel"/>
    <w:tmpl w:val="D2C8F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421D2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E68BF"/>
    <w:multiLevelType w:val="hybridMultilevel"/>
    <w:tmpl w:val="7D1C0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D69A6"/>
    <w:multiLevelType w:val="hybridMultilevel"/>
    <w:tmpl w:val="4672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5033"/>
    <w:multiLevelType w:val="hybridMultilevel"/>
    <w:tmpl w:val="B46E4E40"/>
    <w:lvl w:ilvl="0" w:tplc="F76A51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65CD900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5DD2C906"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66C6"/>
    <w:multiLevelType w:val="hybridMultilevel"/>
    <w:tmpl w:val="516C0B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276C"/>
    <w:multiLevelType w:val="hybridMultilevel"/>
    <w:tmpl w:val="01A8C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9F9"/>
    <w:multiLevelType w:val="hybridMultilevel"/>
    <w:tmpl w:val="6D6A1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B6837"/>
    <w:multiLevelType w:val="hybridMultilevel"/>
    <w:tmpl w:val="AAFAEDE0"/>
    <w:lvl w:ilvl="0" w:tplc="F76A51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87677"/>
    <w:multiLevelType w:val="hybridMultilevel"/>
    <w:tmpl w:val="F63866AE"/>
    <w:lvl w:ilvl="0" w:tplc="F76A51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D4D"/>
    <w:multiLevelType w:val="hybridMultilevel"/>
    <w:tmpl w:val="CA362D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473CB"/>
    <w:multiLevelType w:val="hybridMultilevel"/>
    <w:tmpl w:val="0D5E4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8687F"/>
    <w:multiLevelType w:val="hybridMultilevel"/>
    <w:tmpl w:val="829E8698"/>
    <w:lvl w:ilvl="0" w:tplc="04100013">
      <w:start w:val="1"/>
      <w:numFmt w:val="upperRoman"/>
      <w:lvlText w:val="%1."/>
      <w:lvlJc w:val="righ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56467912"/>
    <w:multiLevelType w:val="hybridMultilevel"/>
    <w:tmpl w:val="CDE0ACF2"/>
    <w:lvl w:ilvl="0" w:tplc="F76A51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86403"/>
    <w:multiLevelType w:val="hybridMultilevel"/>
    <w:tmpl w:val="3EFA8568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F5333BF"/>
    <w:multiLevelType w:val="hybridMultilevel"/>
    <w:tmpl w:val="CCEAE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31485"/>
    <w:multiLevelType w:val="hybridMultilevel"/>
    <w:tmpl w:val="4DA2AB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60D2D"/>
    <w:multiLevelType w:val="hybridMultilevel"/>
    <w:tmpl w:val="508EE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92B04"/>
    <w:multiLevelType w:val="hybridMultilevel"/>
    <w:tmpl w:val="C902E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06C5C"/>
    <w:multiLevelType w:val="hybridMultilevel"/>
    <w:tmpl w:val="C610E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D0543"/>
    <w:multiLevelType w:val="hybridMultilevel"/>
    <w:tmpl w:val="F6ACAA16"/>
    <w:lvl w:ilvl="0" w:tplc="F76A51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13"/>
  </w:num>
  <w:num w:numId="5">
    <w:abstractNumId w:val="11"/>
  </w:num>
  <w:num w:numId="6">
    <w:abstractNumId w:val="23"/>
  </w:num>
  <w:num w:numId="7">
    <w:abstractNumId w:val="0"/>
  </w:num>
  <w:num w:numId="8">
    <w:abstractNumId w:val="22"/>
  </w:num>
  <w:num w:numId="9">
    <w:abstractNumId w:val="19"/>
  </w:num>
  <w:num w:numId="10">
    <w:abstractNumId w:val="25"/>
  </w:num>
  <w:num w:numId="11">
    <w:abstractNumId w:val="4"/>
  </w:num>
  <w:num w:numId="12">
    <w:abstractNumId w:val="27"/>
  </w:num>
  <w:num w:numId="13">
    <w:abstractNumId w:val="20"/>
  </w:num>
  <w:num w:numId="14">
    <w:abstractNumId w:val="2"/>
  </w:num>
  <w:num w:numId="15">
    <w:abstractNumId w:val="15"/>
  </w:num>
  <w:num w:numId="16">
    <w:abstractNumId w:val="14"/>
  </w:num>
  <w:num w:numId="17">
    <w:abstractNumId w:val="5"/>
  </w:num>
  <w:num w:numId="18">
    <w:abstractNumId w:val="18"/>
  </w:num>
  <w:num w:numId="19">
    <w:abstractNumId w:val="1"/>
  </w:num>
  <w:num w:numId="20">
    <w:abstractNumId w:val="16"/>
  </w:num>
  <w:num w:numId="21">
    <w:abstractNumId w:val="17"/>
  </w:num>
  <w:num w:numId="22">
    <w:abstractNumId w:val="21"/>
  </w:num>
  <w:num w:numId="23">
    <w:abstractNumId w:val="12"/>
  </w:num>
  <w:num w:numId="24">
    <w:abstractNumId w:val="8"/>
  </w:num>
  <w:num w:numId="25">
    <w:abstractNumId w:val="28"/>
  </w:num>
  <w:num w:numId="26">
    <w:abstractNumId w:val="9"/>
  </w:num>
  <w:num w:numId="27">
    <w:abstractNumId w:val="26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04"/>
    <w:rsid w:val="0000322D"/>
    <w:rsid w:val="00006566"/>
    <w:rsid w:val="00006962"/>
    <w:rsid w:val="00011A67"/>
    <w:rsid w:val="00016309"/>
    <w:rsid w:val="00020C3D"/>
    <w:rsid w:val="00021404"/>
    <w:rsid w:val="00023D5C"/>
    <w:rsid w:val="00030D72"/>
    <w:rsid w:val="000345A7"/>
    <w:rsid w:val="00061336"/>
    <w:rsid w:val="000613B8"/>
    <w:rsid w:val="00071B45"/>
    <w:rsid w:val="00082691"/>
    <w:rsid w:val="000A588D"/>
    <w:rsid w:val="000B7B2D"/>
    <w:rsid w:val="000D109D"/>
    <w:rsid w:val="000D453A"/>
    <w:rsid w:val="000E60EC"/>
    <w:rsid w:val="000E78A0"/>
    <w:rsid w:val="000F5EA3"/>
    <w:rsid w:val="00101EA7"/>
    <w:rsid w:val="001028E5"/>
    <w:rsid w:val="00103A8E"/>
    <w:rsid w:val="00106C91"/>
    <w:rsid w:val="001105FB"/>
    <w:rsid w:val="001146C0"/>
    <w:rsid w:val="00117A7D"/>
    <w:rsid w:val="0012214C"/>
    <w:rsid w:val="0012345D"/>
    <w:rsid w:val="00133600"/>
    <w:rsid w:val="00133EDE"/>
    <w:rsid w:val="00134A9D"/>
    <w:rsid w:val="00147E5E"/>
    <w:rsid w:val="00151D7B"/>
    <w:rsid w:val="00151E80"/>
    <w:rsid w:val="00170B39"/>
    <w:rsid w:val="00176A65"/>
    <w:rsid w:val="0018336B"/>
    <w:rsid w:val="0018576E"/>
    <w:rsid w:val="0019325F"/>
    <w:rsid w:val="001A7282"/>
    <w:rsid w:val="001A7D00"/>
    <w:rsid w:val="001B1767"/>
    <w:rsid w:val="001B546E"/>
    <w:rsid w:val="001C4956"/>
    <w:rsid w:val="001D6ED0"/>
    <w:rsid w:val="001E204C"/>
    <w:rsid w:val="001F6308"/>
    <w:rsid w:val="00205194"/>
    <w:rsid w:val="00205E1B"/>
    <w:rsid w:val="00206138"/>
    <w:rsid w:val="00206A64"/>
    <w:rsid w:val="00217353"/>
    <w:rsid w:val="00225D99"/>
    <w:rsid w:val="002357FE"/>
    <w:rsid w:val="0024405F"/>
    <w:rsid w:val="00257884"/>
    <w:rsid w:val="00261D2E"/>
    <w:rsid w:val="00266576"/>
    <w:rsid w:val="00271262"/>
    <w:rsid w:val="00272BEB"/>
    <w:rsid w:val="002810A1"/>
    <w:rsid w:val="002842F1"/>
    <w:rsid w:val="00284401"/>
    <w:rsid w:val="00286808"/>
    <w:rsid w:val="00287676"/>
    <w:rsid w:val="002A32B6"/>
    <w:rsid w:val="002B519D"/>
    <w:rsid w:val="002B5BE9"/>
    <w:rsid w:val="002C750B"/>
    <w:rsid w:val="002F1C2B"/>
    <w:rsid w:val="002F7354"/>
    <w:rsid w:val="00305A26"/>
    <w:rsid w:val="00307790"/>
    <w:rsid w:val="00307D80"/>
    <w:rsid w:val="003334E9"/>
    <w:rsid w:val="00340266"/>
    <w:rsid w:val="00346958"/>
    <w:rsid w:val="003605A7"/>
    <w:rsid w:val="00361E48"/>
    <w:rsid w:val="0036374E"/>
    <w:rsid w:val="0037062A"/>
    <w:rsid w:val="00374FAA"/>
    <w:rsid w:val="00387B79"/>
    <w:rsid w:val="003948E3"/>
    <w:rsid w:val="003A6113"/>
    <w:rsid w:val="003B6DFD"/>
    <w:rsid w:val="003C4C52"/>
    <w:rsid w:val="003C5BB8"/>
    <w:rsid w:val="003D6CAB"/>
    <w:rsid w:val="003E4872"/>
    <w:rsid w:val="003E5357"/>
    <w:rsid w:val="003E6DB5"/>
    <w:rsid w:val="003F0470"/>
    <w:rsid w:val="00401FEE"/>
    <w:rsid w:val="004020BA"/>
    <w:rsid w:val="004024A1"/>
    <w:rsid w:val="00404CDB"/>
    <w:rsid w:val="004162FB"/>
    <w:rsid w:val="00452B63"/>
    <w:rsid w:val="00454F47"/>
    <w:rsid w:val="004571C7"/>
    <w:rsid w:val="004717AD"/>
    <w:rsid w:val="004772BC"/>
    <w:rsid w:val="00480EE4"/>
    <w:rsid w:val="00481B2F"/>
    <w:rsid w:val="00482606"/>
    <w:rsid w:val="00483A29"/>
    <w:rsid w:val="0049035B"/>
    <w:rsid w:val="004B62FE"/>
    <w:rsid w:val="004C3179"/>
    <w:rsid w:val="004C37C2"/>
    <w:rsid w:val="004C6A95"/>
    <w:rsid w:val="004D1E98"/>
    <w:rsid w:val="004D3E53"/>
    <w:rsid w:val="004D6306"/>
    <w:rsid w:val="004E04B7"/>
    <w:rsid w:val="004E0B9D"/>
    <w:rsid w:val="004F2EE8"/>
    <w:rsid w:val="004F6290"/>
    <w:rsid w:val="005021B6"/>
    <w:rsid w:val="00505443"/>
    <w:rsid w:val="00512A24"/>
    <w:rsid w:val="005205BE"/>
    <w:rsid w:val="00522A69"/>
    <w:rsid w:val="00532BE5"/>
    <w:rsid w:val="00535842"/>
    <w:rsid w:val="00543A3A"/>
    <w:rsid w:val="00555BA5"/>
    <w:rsid w:val="00570A57"/>
    <w:rsid w:val="00570F9B"/>
    <w:rsid w:val="0057466B"/>
    <w:rsid w:val="00577B0E"/>
    <w:rsid w:val="005801D8"/>
    <w:rsid w:val="005836CD"/>
    <w:rsid w:val="00584C6F"/>
    <w:rsid w:val="005957BE"/>
    <w:rsid w:val="005C1811"/>
    <w:rsid w:val="005C268B"/>
    <w:rsid w:val="005D0ED8"/>
    <w:rsid w:val="005D3112"/>
    <w:rsid w:val="005D5E56"/>
    <w:rsid w:val="005D67BB"/>
    <w:rsid w:val="005D6BDB"/>
    <w:rsid w:val="005E437A"/>
    <w:rsid w:val="005F0FAB"/>
    <w:rsid w:val="005F1CFC"/>
    <w:rsid w:val="00607DAE"/>
    <w:rsid w:val="00612432"/>
    <w:rsid w:val="00612B53"/>
    <w:rsid w:val="00615956"/>
    <w:rsid w:val="00623F5F"/>
    <w:rsid w:val="006302D2"/>
    <w:rsid w:val="00633D30"/>
    <w:rsid w:val="00643BE8"/>
    <w:rsid w:val="00651399"/>
    <w:rsid w:val="006576C3"/>
    <w:rsid w:val="00660C55"/>
    <w:rsid w:val="0066572F"/>
    <w:rsid w:val="00667F86"/>
    <w:rsid w:val="0067326C"/>
    <w:rsid w:val="00674FBA"/>
    <w:rsid w:val="00681E8F"/>
    <w:rsid w:val="00683036"/>
    <w:rsid w:val="0068426A"/>
    <w:rsid w:val="00687230"/>
    <w:rsid w:val="006977A8"/>
    <w:rsid w:val="006A5FAB"/>
    <w:rsid w:val="006B1D68"/>
    <w:rsid w:val="006B6111"/>
    <w:rsid w:val="006C41C7"/>
    <w:rsid w:val="006C5DE7"/>
    <w:rsid w:val="006D15D3"/>
    <w:rsid w:val="006D618E"/>
    <w:rsid w:val="006D7D4B"/>
    <w:rsid w:val="006E2CCD"/>
    <w:rsid w:val="006F0B2C"/>
    <w:rsid w:val="006F4331"/>
    <w:rsid w:val="00710427"/>
    <w:rsid w:val="00715F98"/>
    <w:rsid w:val="0072269C"/>
    <w:rsid w:val="00724EF4"/>
    <w:rsid w:val="00740CE2"/>
    <w:rsid w:val="007624A3"/>
    <w:rsid w:val="00762D8B"/>
    <w:rsid w:val="007679C1"/>
    <w:rsid w:val="00772639"/>
    <w:rsid w:val="007835E2"/>
    <w:rsid w:val="00792C32"/>
    <w:rsid w:val="007947B8"/>
    <w:rsid w:val="007970ED"/>
    <w:rsid w:val="007B2E65"/>
    <w:rsid w:val="007B3067"/>
    <w:rsid w:val="007D0792"/>
    <w:rsid w:val="007D0CD8"/>
    <w:rsid w:val="007D5DD8"/>
    <w:rsid w:val="007E470C"/>
    <w:rsid w:val="00801A4B"/>
    <w:rsid w:val="00811B0E"/>
    <w:rsid w:val="008146A4"/>
    <w:rsid w:val="00821B4F"/>
    <w:rsid w:val="008223CB"/>
    <w:rsid w:val="00826163"/>
    <w:rsid w:val="00846CD0"/>
    <w:rsid w:val="00864C3D"/>
    <w:rsid w:val="0087594A"/>
    <w:rsid w:val="00880D6E"/>
    <w:rsid w:val="0089561B"/>
    <w:rsid w:val="008965D9"/>
    <w:rsid w:val="008A24AC"/>
    <w:rsid w:val="008A5B04"/>
    <w:rsid w:val="008A6560"/>
    <w:rsid w:val="008B184A"/>
    <w:rsid w:val="008B2CA3"/>
    <w:rsid w:val="008C2762"/>
    <w:rsid w:val="008C4487"/>
    <w:rsid w:val="008C666C"/>
    <w:rsid w:val="008C772A"/>
    <w:rsid w:val="008C7984"/>
    <w:rsid w:val="008D2958"/>
    <w:rsid w:val="008D2C4A"/>
    <w:rsid w:val="008D3125"/>
    <w:rsid w:val="008F607F"/>
    <w:rsid w:val="00903101"/>
    <w:rsid w:val="00922B04"/>
    <w:rsid w:val="009233F9"/>
    <w:rsid w:val="009278D6"/>
    <w:rsid w:val="0094244B"/>
    <w:rsid w:val="009434AB"/>
    <w:rsid w:val="00952990"/>
    <w:rsid w:val="00954FBB"/>
    <w:rsid w:val="00962CBD"/>
    <w:rsid w:val="00971CFF"/>
    <w:rsid w:val="00974234"/>
    <w:rsid w:val="009A0AEA"/>
    <w:rsid w:val="009A57CB"/>
    <w:rsid w:val="009B08FC"/>
    <w:rsid w:val="009B5C72"/>
    <w:rsid w:val="009F02B6"/>
    <w:rsid w:val="009F2790"/>
    <w:rsid w:val="009F4AE2"/>
    <w:rsid w:val="009F7AAD"/>
    <w:rsid w:val="00A1700D"/>
    <w:rsid w:val="00A202F7"/>
    <w:rsid w:val="00A2038F"/>
    <w:rsid w:val="00A2215B"/>
    <w:rsid w:val="00A264E9"/>
    <w:rsid w:val="00A31197"/>
    <w:rsid w:val="00A36B4D"/>
    <w:rsid w:val="00A559A2"/>
    <w:rsid w:val="00A57A4E"/>
    <w:rsid w:val="00A70A4E"/>
    <w:rsid w:val="00A837CF"/>
    <w:rsid w:val="00A84576"/>
    <w:rsid w:val="00A851B0"/>
    <w:rsid w:val="00A92DAB"/>
    <w:rsid w:val="00A95672"/>
    <w:rsid w:val="00AA0F7D"/>
    <w:rsid w:val="00AB1C22"/>
    <w:rsid w:val="00AB529F"/>
    <w:rsid w:val="00AB617E"/>
    <w:rsid w:val="00AC14FD"/>
    <w:rsid w:val="00AE178C"/>
    <w:rsid w:val="00AE5A1F"/>
    <w:rsid w:val="00AE7B2C"/>
    <w:rsid w:val="00AE7CA2"/>
    <w:rsid w:val="00AF1A60"/>
    <w:rsid w:val="00AF729B"/>
    <w:rsid w:val="00B06F55"/>
    <w:rsid w:val="00B21174"/>
    <w:rsid w:val="00B2483F"/>
    <w:rsid w:val="00B27B14"/>
    <w:rsid w:val="00B34FDA"/>
    <w:rsid w:val="00B369C5"/>
    <w:rsid w:val="00B44131"/>
    <w:rsid w:val="00B56E87"/>
    <w:rsid w:val="00B57220"/>
    <w:rsid w:val="00B62163"/>
    <w:rsid w:val="00B74880"/>
    <w:rsid w:val="00B811C2"/>
    <w:rsid w:val="00B85401"/>
    <w:rsid w:val="00B92B30"/>
    <w:rsid w:val="00B93DC1"/>
    <w:rsid w:val="00BA587B"/>
    <w:rsid w:val="00BB173B"/>
    <w:rsid w:val="00BB1C87"/>
    <w:rsid w:val="00BB2047"/>
    <w:rsid w:val="00BB2597"/>
    <w:rsid w:val="00BB2B6E"/>
    <w:rsid w:val="00BB5B1B"/>
    <w:rsid w:val="00BC1669"/>
    <w:rsid w:val="00BC421F"/>
    <w:rsid w:val="00BC6B37"/>
    <w:rsid w:val="00BD282A"/>
    <w:rsid w:val="00BD5B1F"/>
    <w:rsid w:val="00BD69B0"/>
    <w:rsid w:val="00BD6B04"/>
    <w:rsid w:val="00BD7018"/>
    <w:rsid w:val="00BE0144"/>
    <w:rsid w:val="00BE1BC7"/>
    <w:rsid w:val="00BF1DA0"/>
    <w:rsid w:val="00BF4347"/>
    <w:rsid w:val="00BF43C2"/>
    <w:rsid w:val="00C0528A"/>
    <w:rsid w:val="00C11F2D"/>
    <w:rsid w:val="00C202A9"/>
    <w:rsid w:val="00C23244"/>
    <w:rsid w:val="00C31188"/>
    <w:rsid w:val="00C4374B"/>
    <w:rsid w:val="00C43C91"/>
    <w:rsid w:val="00C442B3"/>
    <w:rsid w:val="00C47936"/>
    <w:rsid w:val="00C512DE"/>
    <w:rsid w:val="00C6231A"/>
    <w:rsid w:val="00C66BAB"/>
    <w:rsid w:val="00C7124F"/>
    <w:rsid w:val="00C84155"/>
    <w:rsid w:val="00C849D3"/>
    <w:rsid w:val="00C87C04"/>
    <w:rsid w:val="00CA4D81"/>
    <w:rsid w:val="00CC1605"/>
    <w:rsid w:val="00CC3B83"/>
    <w:rsid w:val="00CC5110"/>
    <w:rsid w:val="00CD0DD0"/>
    <w:rsid w:val="00CD1054"/>
    <w:rsid w:val="00CD1C3B"/>
    <w:rsid w:val="00CD364A"/>
    <w:rsid w:val="00CD6C6E"/>
    <w:rsid w:val="00CF18BC"/>
    <w:rsid w:val="00CF7081"/>
    <w:rsid w:val="00D018A9"/>
    <w:rsid w:val="00D04968"/>
    <w:rsid w:val="00D237CA"/>
    <w:rsid w:val="00D33991"/>
    <w:rsid w:val="00D475AD"/>
    <w:rsid w:val="00D511DE"/>
    <w:rsid w:val="00D56CE7"/>
    <w:rsid w:val="00D63724"/>
    <w:rsid w:val="00D64044"/>
    <w:rsid w:val="00D811BA"/>
    <w:rsid w:val="00D840ED"/>
    <w:rsid w:val="00D8582A"/>
    <w:rsid w:val="00D93191"/>
    <w:rsid w:val="00D96950"/>
    <w:rsid w:val="00DA1EAB"/>
    <w:rsid w:val="00DA5724"/>
    <w:rsid w:val="00DB5B4A"/>
    <w:rsid w:val="00DB6A1F"/>
    <w:rsid w:val="00DB74D6"/>
    <w:rsid w:val="00DD1B72"/>
    <w:rsid w:val="00DF1BFF"/>
    <w:rsid w:val="00DF2F53"/>
    <w:rsid w:val="00DF5724"/>
    <w:rsid w:val="00E018EE"/>
    <w:rsid w:val="00E22DE2"/>
    <w:rsid w:val="00E410F0"/>
    <w:rsid w:val="00E5467A"/>
    <w:rsid w:val="00E6038C"/>
    <w:rsid w:val="00E7517B"/>
    <w:rsid w:val="00E76464"/>
    <w:rsid w:val="00E8043B"/>
    <w:rsid w:val="00E8437D"/>
    <w:rsid w:val="00E85933"/>
    <w:rsid w:val="00E86DD1"/>
    <w:rsid w:val="00EA0EC2"/>
    <w:rsid w:val="00EA26DC"/>
    <w:rsid w:val="00EA2895"/>
    <w:rsid w:val="00EA6A72"/>
    <w:rsid w:val="00EC2E8A"/>
    <w:rsid w:val="00EC7F9E"/>
    <w:rsid w:val="00EF3968"/>
    <w:rsid w:val="00EF7B4C"/>
    <w:rsid w:val="00F044D9"/>
    <w:rsid w:val="00F23095"/>
    <w:rsid w:val="00F24F6A"/>
    <w:rsid w:val="00F3350B"/>
    <w:rsid w:val="00F43CFC"/>
    <w:rsid w:val="00F61B31"/>
    <w:rsid w:val="00F6774C"/>
    <w:rsid w:val="00F737E3"/>
    <w:rsid w:val="00F73B0F"/>
    <w:rsid w:val="00F73FBA"/>
    <w:rsid w:val="00F7625E"/>
    <w:rsid w:val="00F873B3"/>
    <w:rsid w:val="00F91523"/>
    <w:rsid w:val="00FA4452"/>
    <w:rsid w:val="00FA5A21"/>
    <w:rsid w:val="00FA6BD2"/>
    <w:rsid w:val="00FB0A98"/>
    <w:rsid w:val="00FB2824"/>
    <w:rsid w:val="00FB529D"/>
    <w:rsid w:val="00FB5A4E"/>
    <w:rsid w:val="00FB705D"/>
    <w:rsid w:val="00FB714B"/>
    <w:rsid w:val="00FD3457"/>
    <w:rsid w:val="00FE4A3C"/>
    <w:rsid w:val="00FF4E3F"/>
    <w:rsid w:val="00FF799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A25F105-3900-472D-9C06-D3B31DE0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767"/>
  </w:style>
  <w:style w:type="paragraph" w:styleId="Titolo1">
    <w:name w:val="heading 1"/>
    <w:basedOn w:val="Normale"/>
    <w:next w:val="Normale"/>
    <w:qFormat/>
    <w:rsid w:val="001B1767"/>
    <w:pPr>
      <w:keepNext/>
      <w:jc w:val="center"/>
      <w:outlineLvl w:val="0"/>
    </w:pPr>
    <w:rPr>
      <w:b/>
      <w:snapToGrid w:val="0"/>
      <w:color w:val="000000"/>
      <w:sz w:val="24"/>
    </w:rPr>
  </w:style>
  <w:style w:type="paragraph" w:styleId="Titolo2">
    <w:name w:val="heading 2"/>
    <w:basedOn w:val="Normale"/>
    <w:next w:val="Normale"/>
    <w:qFormat/>
    <w:rsid w:val="001B1767"/>
    <w:pPr>
      <w:keepNext/>
      <w:jc w:val="both"/>
      <w:outlineLvl w:val="1"/>
    </w:pPr>
    <w:rPr>
      <w:b/>
      <w:snapToGrid w:val="0"/>
      <w:color w:val="000000"/>
    </w:rPr>
  </w:style>
  <w:style w:type="paragraph" w:styleId="Titolo3">
    <w:name w:val="heading 3"/>
    <w:basedOn w:val="Normale"/>
    <w:next w:val="Normale"/>
    <w:qFormat/>
    <w:rsid w:val="001B1767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B17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B1767"/>
    <w:pPr>
      <w:keepNext/>
      <w:widowControl w:val="0"/>
      <w:outlineLvl w:val="4"/>
    </w:pPr>
    <w:rPr>
      <w:snapToGrid w:val="0"/>
      <w:color w:val="000000"/>
      <w:sz w:val="24"/>
    </w:rPr>
  </w:style>
  <w:style w:type="paragraph" w:styleId="Titolo6">
    <w:name w:val="heading 6"/>
    <w:basedOn w:val="Normale"/>
    <w:next w:val="Normale"/>
    <w:qFormat/>
    <w:rsid w:val="001B1767"/>
    <w:pPr>
      <w:keepNext/>
      <w:outlineLvl w:val="5"/>
    </w:pPr>
    <w:rPr>
      <w:rFonts w:ascii="Arial" w:hAnsi="Arial"/>
      <w:spacing w:val="-5"/>
      <w:sz w:val="36"/>
    </w:rPr>
  </w:style>
  <w:style w:type="paragraph" w:styleId="Titolo7">
    <w:name w:val="heading 7"/>
    <w:basedOn w:val="Normale"/>
    <w:next w:val="Normale"/>
    <w:qFormat/>
    <w:rsid w:val="001B1767"/>
    <w:pPr>
      <w:keepNext/>
      <w:tabs>
        <w:tab w:val="left" w:pos="639"/>
        <w:tab w:val="left" w:pos="923"/>
      </w:tabs>
      <w:ind w:left="639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B17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B176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1B1767"/>
    <w:pPr>
      <w:tabs>
        <w:tab w:val="left" w:pos="709"/>
      </w:tabs>
      <w:ind w:left="709" w:hanging="709"/>
    </w:pPr>
  </w:style>
  <w:style w:type="paragraph" w:styleId="Testodelblocco">
    <w:name w:val="Block Text"/>
    <w:basedOn w:val="Normale"/>
    <w:semiHidden/>
    <w:rsid w:val="001B1767"/>
    <w:pPr>
      <w:tabs>
        <w:tab w:val="left" w:pos="567"/>
      </w:tabs>
      <w:ind w:left="964" w:right="249"/>
      <w:jc w:val="both"/>
    </w:pPr>
    <w:rPr>
      <w:snapToGrid w:val="0"/>
      <w:color w:val="000000"/>
    </w:rPr>
  </w:style>
  <w:style w:type="paragraph" w:styleId="Rientrocorpodeltesto2">
    <w:name w:val="Body Text Indent 2"/>
    <w:basedOn w:val="Normale"/>
    <w:semiHidden/>
    <w:rsid w:val="001B1767"/>
    <w:pPr>
      <w:tabs>
        <w:tab w:val="left" w:pos="1060"/>
      </w:tabs>
      <w:ind w:left="1060" w:hanging="1060"/>
      <w:jc w:val="both"/>
    </w:pPr>
    <w:rPr>
      <w:snapToGrid w:val="0"/>
      <w:color w:val="000000"/>
    </w:rPr>
  </w:style>
  <w:style w:type="paragraph" w:styleId="Corpotesto">
    <w:name w:val="Body Text"/>
    <w:basedOn w:val="Normale"/>
    <w:semiHidden/>
    <w:rsid w:val="001B1767"/>
    <w:pPr>
      <w:jc w:val="both"/>
    </w:pPr>
    <w:rPr>
      <w:sz w:val="24"/>
    </w:rPr>
  </w:style>
  <w:style w:type="character" w:styleId="Numeropagina">
    <w:name w:val="page number"/>
    <w:basedOn w:val="Carpredefinitoparagrafo"/>
    <w:semiHidden/>
    <w:rsid w:val="001B1767"/>
  </w:style>
  <w:style w:type="paragraph" w:styleId="Rientrocorpodeltesto3">
    <w:name w:val="Body Text Indent 3"/>
    <w:basedOn w:val="Normale"/>
    <w:semiHidden/>
    <w:rsid w:val="001B1767"/>
    <w:pPr>
      <w:ind w:left="356"/>
    </w:pPr>
    <w:rPr>
      <w:sz w:val="24"/>
    </w:rPr>
  </w:style>
  <w:style w:type="paragraph" w:styleId="Corpodeltesto2">
    <w:name w:val="Body Text 2"/>
    <w:basedOn w:val="Normale"/>
    <w:semiHidden/>
    <w:rsid w:val="001B1767"/>
    <w:pPr>
      <w:jc w:val="center"/>
    </w:pPr>
    <w:rPr>
      <w:b/>
      <w:sz w:val="24"/>
    </w:rPr>
  </w:style>
  <w:style w:type="paragraph" w:styleId="Corpodeltesto3">
    <w:name w:val="Body Text 3"/>
    <w:basedOn w:val="Normale"/>
    <w:semiHidden/>
    <w:rsid w:val="001B1767"/>
    <w:rPr>
      <w:sz w:val="24"/>
    </w:rPr>
  </w:style>
  <w:style w:type="paragraph" w:styleId="Paragrafoelenco">
    <w:name w:val="List Paragraph"/>
    <w:basedOn w:val="Normale"/>
    <w:uiPriority w:val="34"/>
    <w:qFormat/>
    <w:rsid w:val="00480EE4"/>
    <w:pPr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6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69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205BE"/>
  </w:style>
  <w:style w:type="paragraph" w:customStyle="1" w:styleId="Default">
    <w:name w:val="Default"/>
    <w:rsid w:val="002B5B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2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D484-A445-4E5D-BEF7-3D6DAC3E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6183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Condea Augusta S.p.A.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Gestione</cp:lastModifiedBy>
  <cp:revision>2</cp:revision>
  <cp:lastPrinted>2020-09-16T16:10:00Z</cp:lastPrinted>
  <dcterms:created xsi:type="dcterms:W3CDTF">2020-09-17T07:44:00Z</dcterms:created>
  <dcterms:modified xsi:type="dcterms:W3CDTF">2020-09-17T07:44:00Z</dcterms:modified>
</cp:coreProperties>
</file>