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Da: SlimAluminiumSpA_eInvoicing_NoReply@slimalu.com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mailto:SlimAluminiumSpA_eInvoicing_NoReply@slimalu.com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Inviato: mercoledì 9 gennaio 2019 14:41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A: adele.pace@rem-motori.it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Oggetto: [Slim] Comunicazione Codice Destinatario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Gentile Fornitore,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 partire dal 1° gennaio 2019, il requisito di fatturazione elettronica tra soggetti residenti o stabiliti in Italia ai fini IVA, è diventato obbligatorio.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fattura elettronica dovrà essere utilizzata per tutte le forniture di beni o servizi effettuate tra soggetti passivi, residenti o stabiliti ai fini dell'IVA sul territorio dello Stato italiano (per le cosiddette operazioni B2B 'da impresa a impresa' e B2C 'da impresa a consumatore' in cui vi è un obbligo di fatturare).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Per permettervi di aggiornare la Vostra anagrafica, Vi inoltriamo i nostri dati anagrafici e il nostro Codice Identificativo unico presso il quale vorrete inviare le fatture: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Slim Aluminium S.p.A.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Piazzale dell'Alluminio, snc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04012 Cisterna di Latina (LT)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Partita IVA: IT01906930597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Codice fiscale: 10667680150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CODICE DESTINATARIO: QXWJA08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Distinti Saluti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Slim Aluminium S.p.A.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limAluminiumSpA_eInvoicing_NoReply@slimalu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