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Vendor.management@Cert.aceaspa.it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mailto:Vendor.management@Cert.aceaspa.it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giovedì 2 agosto 2018 12:42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Obbligo di fatturazione elettronica – avvertenze e attenzioni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Buongiorno,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in merito all’oggetto inviamo un documento contenente le indicazioni da seguire in fase di compilazione del tracciato XML per rispettare le esigenze dei nostri sistemi amministrativi di Ciclo Passivo a beneficio di entrambe le parti.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Cordiali saluti.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Vendor.management@Cert.aceaspa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