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68EC" w14:textId="77777777" w:rsidR="003D67E0" w:rsidRPr="003D67E0" w:rsidRDefault="003D67E0" w:rsidP="003D67E0">
      <w:pPr>
        <w:shd w:val="clear" w:color="auto" w:fill="FFFFFF"/>
        <w:spacing w:after="360" w:line="288" w:lineRule="atLeast"/>
        <w:outlineLvl w:val="5"/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</w:pPr>
      <w:r w:rsidRPr="003D67E0"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  <w:t>È relativamente semplice calcolare una tolleranza dell’equilibratura in base a questi parametri. Tuttavia, queste tolleranze sono relative ai piani del perno di banco, e devono essere trasposte per i piani di correzione.</w:t>
      </w:r>
    </w:p>
    <w:p w14:paraId="40290857" w14:textId="77777777" w:rsidR="003D67E0" w:rsidRPr="003D67E0" w:rsidRDefault="003D67E0" w:rsidP="003D67E0">
      <w:pPr>
        <w:shd w:val="clear" w:color="auto" w:fill="FFFFFF"/>
        <w:spacing w:after="360" w:line="288" w:lineRule="atLeast"/>
        <w:outlineLvl w:val="5"/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</w:pPr>
      <w:r w:rsidRPr="003D67E0"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  <w:t>In base a dati sperimentali, il potenziale di danni è proporzionale al grado di qualità dell’equilibratura. Numeri G maggiori portano a maggiori sollecitazioni strutturali.</w:t>
      </w:r>
    </w:p>
    <w:p w14:paraId="0131CCF2" w14:textId="77777777" w:rsidR="003D67E0" w:rsidRPr="003D67E0" w:rsidRDefault="003D67E0" w:rsidP="003D67E0">
      <w:pPr>
        <w:shd w:val="clear" w:color="auto" w:fill="FFFFFF"/>
        <w:spacing w:after="360" w:line="288" w:lineRule="atLeast"/>
        <w:outlineLvl w:val="5"/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</w:pPr>
      <w:r w:rsidRPr="003D67E0"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  <w:t>Il software di </w:t>
      </w:r>
      <w:proofErr w:type="spellStart"/>
      <w:r w:rsidRPr="003D67E0">
        <w:rPr>
          <w:rFonts w:ascii="Roboto Condensed" w:eastAsia="Times New Roman" w:hAnsi="Roboto Condensed" w:cs="Times New Roman"/>
          <w:b/>
          <w:bCs/>
          <w:i/>
          <w:iCs/>
          <w:sz w:val="30"/>
          <w:szCs w:val="30"/>
          <w:lang w:eastAsia="it-IT"/>
        </w:rPr>
        <w:t>DigivibeMX</w:t>
      </w:r>
      <w:proofErr w:type="spellEnd"/>
      <w:r w:rsidRPr="003D67E0">
        <w:rPr>
          <w:rFonts w:ascii="Roboto Condensed" w:eastAsia="Times New Roman" w:hAnsi="Roboto Condensed" w:cs="Times New Roman"/>
          <w:b/>
          <w:bCs/>
          <w:i/>
          <w:iCs/>
          <w:sz w:val="30"/>
          <w:szCs w:val="30"/>
          <w:lang w:eastAsia="it-IT"/>
        </w:rPr>
        <w:t> </w:t>
      </w:r>
      <w:r w:rsidRPr="003D67E0"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  <w:t>dispone di una calcolatrice integrata della qualità dell’equilibratura per standard ISO e standard personalizzati speciali.</w:t>
      </w:r>
    </w:p>
    <w:p w14:paraId="6E90237F" w14:textId="77777777" w:rsidR="003D67E0" w:rsidRPr="003D67E0" w:rsidRDefault="003D67E0" w:rsidP="003D67E0">
      <w:pPr>
        <w:shd w:val="clear" w:color="auto" w:fill="FFFFFF"/>
        <w:spacing w:after="360" w:line="288" w:lineRule="atLeast"/>
        <w:outlineLvl w:val="5"/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</w:pPr>
      <w:r w:rsidRPr="003D67E0"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  <w:t>Inserisci la massa del rotore, la velocità di servizio e il grado di qualità desiderato, e clicca su CALCOLA. La tolleranza corretta dello sbilanciamento verrà calcolata e trasposta automaticamente dai piani del perno di banco a quelli di correzione.</w:t>
      </w:r>
    </w:p>
    <w:p w14:paraId="2AAEB933" w14:textId="77777777" w:rsidR="003D67E0" w:rsidRPr="003D67E0" w:rsidRDefault="003D67E0" w:rsidP="003D67E0">
      <w:pPr>
        <w:shd w:val="clear" w:color="auto" w:fill="FFFFFF"/>
        <w:spacing w:after="360" w:line="288" w:lineRule="atLeast"/>
        <w:outlineLvl w:val="5"/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</w:pPr>
      <w:r w:rsidRPr="003D67E0"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  <w:t xml:space="preserve">Lo standard ISO 1940 è obsoleto ed è stato sostituito dallo standard ISO 21940-11, edizione 15/11/2016. Il software della calcolatrice di tolleranza </w:t>
      </w:r>
      <w:proofErr w:type="spellStart"/>
      <w:r w:rsidRPr="003D67E0"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  <w:t>DigivibeMX</w:t>
      </w:r>
      <w:proofErr w:type="spellEnd"/>
      <w:r w:rsidRPr="003D67E0">
        <w:rPr>
          <w:rFonts w:ascii="Roboto Condensed" w:eastAsia="Times New Roman" w:hAnsi="Roboto Condensed" w:cs="Times New Roman"/>
          <w:b/>
          <w:bCs/>
          <w:sz w:val="30"/>
          <w:szCs w:val="30"/>
          <w:lang w:eastAsia="it-IT"/>
        </w:rPr>
        <w:t xml:space="preserve"> è stato aggiornato a questo nuovo standard ISO.</w:t>
      </w:r>
    </w:p>
    <w:tbl>
      <w:tblPr>
        <w:tblpPr w:leftFromText="45" w:rightFromText="45" w:bottomFromText="360" w:vertAnchor="text"/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787"/>
        <w:gridCol w:w="954"/>
        <w:gridCol w:w="6886"/>
      </w:tblGrid>
      <w:tr w:rsidR="003D67E0" w:rsidRPr="003D67E0" w14:paraId="660A18E5" w14:textId="77777777" w:rsidTr="003D67E0">
        <w:trPr>
          <w:tblHeader/>
          <w:tblCellSpacing w:w="0" w:type="dxa"/>
        </w:trPr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39480" w14:textId="77777777" w:rsidR="003D67E0" w:rsidRPr="003D67E0" w:rsidRDefault="003D67E0" w:rsidP="003D67E0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b/>
                <w:bCs/>
                <w:color w:val="444444"/>
                <w:sz w:val="26"/>
                <w:szCs w:val="26"/>
                <w:lang w:eastAsia="it-IT"/>
              </w:rPr>
              <w:t>Grado di equilibratura G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4A41B" w14:textId="77777777" w:rsidR="003D67E0" w:rsidRPr="003D67E0" w:rsidRDefault="003D67E0" w:rsidP="003D67E0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b/>
                <w:bCs/>
                <w:color w:val="444444"/>
                <w:sz w:val="26"/>
                <w:szCs w:val="26"/>
                <w:lang w:eastAsia="it-IT"/>
              </w:rPr>
              <w:t>EW 1] 2] MM/s</w:t>
            </w:r>
          </w:p>
        </w:tc>
        <w:tc>
          <w:tcPr>
            <w:tcW w:w="36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F85CBA" w14:textId="77777777" w:rsidR="003D67E0" w:rsidRPr="003D67E0" w:rsidRDefault="003D67E0" w:rsidP="003D67E0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b/>
                <w:bCs/>
                <w:color w:val="444444"/>
                <w:sz w:val="26"/>
                <w:szCs w:val="26"/>
                <w:lang w:eastAsia="it-IT"/>
              </w:rPr>
              <w:t>Tipi di rotore – Esempi generali</w:t>
            </w:r>
          </w:p>
        </w:tc>
      </w:tr>
      <w:tr w:rsidR="003D67E0" w:rsidRPr="003D67E0" w14:paraId="6399C0CD" w14:textId="77777777" w:rsidTr="003D67E0">
        <w:trPr>
          <w:tblCellSpacing w:w="0" w:type="dxa"/>
        </w:trPr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A02CD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G 40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A44BE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40</w:t>
            </w:r>
          </w:p>
        </w:tc>
        <w:tc>
          <w:tcPr>
            <w:tcW w:w="36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C17CD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– Ruote auto, cerchioni, assi montati, alberi di trasmissione.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Alberi a gomito di motori a quattro tempi rapidi (benzina o diesel) con sei o più cilindri montati elasticamente4).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Alberi a gomito per motori di auto, camion e locomotive.</w:t>
            </w:r>
          </w:p>
        </w:tc>
      </w:tr>
      <w:tr w:rsidR="003D67E0" w:rsidRPr="003D67E0" w14:paraId="504683FA" w14:textId="77777777" w:rsidTr="003D67E0">
        <w:trPr>
          <w:tblCellSpacing w:w="0" w:type="dxa"/>
        </w:trPr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6748E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G 16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323DA1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16</w:t>
            </w:r>
          </w:p>
        </w:tc>
        <w:tc>
          <w:tcPr>
            <w:tcW w:w="36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345B8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– Alberi di trasmissione (alberi di eliche, alberi cardanici con requisiti speciali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Componenti di frantumatori meccanici.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Componenti di macchinari agricoli.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Singoli componenti di motori (benzina o diesel) per auto, camion e locomotive.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Alberi a gomito di motori con sei o più cilindri in base a requisiti speciali.</w:t>
            </w:r>
          </w:p>
        </w:tc>
      </w:tr>
      <w:tr w:rsidR="003D67E0" w:rsidRPr="003D67E0" w14:paraId="2898FE91" w14:textId="77777777" w:rsidTr="003D67E0">
        <w:trPr>
          <w:tblCellSpacing w:w="0" w:type="dxa"/>
        </w:trPr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1E962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G 6.3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32D17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6.3</w:t>
            </w:r>
          </w:p>
        </w:tc>
        <w:tc>
          <w:tcPr>
            <w:tcW w:w="36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5B90D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– Componenti per macchine impiantistiche.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Ingranaggi per turbine marittime (servizio mercantile).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Giranti centrifughe.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Ventole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Rotori di turbine a gas assemblati per aeromobili.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Volani.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Giranti per pompe.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Elementi di macchine utensili e macchinari in generale.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Indotti normali.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Singoli componenti di motori in base a requisiti speciali.</w:t>
            </w:r>
          </w:p>
        </w:tc>
      </w:tr>
      <w:tr w:rsidR="003D67E0" w:rsidRPr="003D67E0" w14:paraId="45BDDE80" w14:textId="77777777" w:rsidTr="003D67E0">
        <w:trPr>
          <w:tblCellSpacing w:w="0" w:type="dxa"/>
        </w:trPr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AC829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G 2.5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8D8B4F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2.5</w:t>
            </w:r>
          </w:p>
        </w:tc>
        <w:tc>
          <w:tcPr>
            <w:tcW w:w="36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63B4E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– Turbine a gas e vapore, comprese turbine marittime (servizio mercantile).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Rotori di turbine rigidi.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Rotori.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Turbocompressori.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Trasmissioni per macchine utensili.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Indotti elettrici di medie e grandi dimensioni con requisiti speciali.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Piccoli indotti elettrici.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Pompe a turbina.</w:t>
            </w:r>
          </w:p>
        </w:tc>
      </w:tr>
      <w:tr w:rsidR="003D67E0" w:rsidRPr="003D67E0" w14:paraId="3C225813" w14:textId="77777777" w:rsidTr="003D67E0">
        <w:trPr>
          <w:tblCellSpacing w:w="0" w:type="dxa"/>
        </w:trPr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0DB310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G 1.0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B2921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1.0</w:t>
            </w:r>
          </w:p>
        </w:tc>
        <w:tc>
          <w:tcPr>
            <w:tcW w:w="36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5B94C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– Trasmissioni per registratori a nastro e fonografi (grammofoni).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Trasmissioni per rettificatrici.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Piccoli indotti elettrici con requisiti speciali</w:t>
            </w:r>
          </w:p>
        </w:tc>
      </w:tr>
      <w:tr w:rsidR="003D67E0" w:rsidRPr="003D67E0" w14:paraId="4737E1B3" w14:textId="77777777" w:rsidTr="003D67E0">
        <w:trPr>
          <w:tblCellSpacing w:w="0" w:type="dxa"/>
        </w:trPr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9A4FA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G 0.4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AB6A6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0.4</w:t>
            </w:r>
          </w:p>
        </w:tc>
        <w:tc>
          <w:tcPr>
            <w:tcW w:w="36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E087A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Alberini, dischi e indotti di rettificatrici di precisione.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– Giroscopi.</w:t>
            </w:r>
          </w:p>
        </w:tc>
      </w:tr>
      <w:tr w:rsidR="003D67E0" w:rsidRPr="003D67E0" w14:paraId="65646F1B" w14:textId="77777777" w:rsidTr="003D67E0">
        <w:trPr>
          <w:tblCellSpacing w:w="0" w:type="dxa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A5E67" w14:textId="77777777" w:rsidR="003D67E0" w:rsidRPr="003D67E0" w:rsidRDefault="003D67E0" w:rsidP="003D67E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</w:pP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 xml:space="preserve">1] w=2xn / 60-N / 0, se n è misurato in giri/min. e w in </w:t>
            </w:r>
            <w:proofErr w:type="gramStart"/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rad./</w:t>
            </w:r>
            <w:proofErr w:type="gramEnd"/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t>sec. Per semplificare: tolleranza = Peso componente [kg] x grado di qualità x 9549 / velocità operativa [giri/min.]</w:t>
            </w:r>
            <w:r w:rsidRPr="003D67E0">
              <w:rPr>
                <w:rFonts w:ascii="Source Sans Pro" w:eastAsia="Times New Roman" w:hAnsi="Source Sans Pro" w:cs="Times New Roman"/>
                <w:color w:val="444444"/>
                <w:sz w:val="26"/>
                <w:szCs w:val="26"/>
                <w:lang w:eastAsia="it-IT"/>
              </w:rPr>
              <w:br/>
              <w:t>2] In generale, per rotori rigidi con due piani di correzione, occorre prendere una metà dello sbilanciamento residuo raccomandato per ciascun piano.</w:t>
            </w:r>
          </w:p>
        </w:tc>
      </w:tr>
    </w:tbl>
    <w:p w14:paraId="5C74CAED" w14:textId="271B39AB" w:rsidR="009D0D6B" w:rsidRPr="003D67E0" w:rsidRDefault="009D0D6B" w:rsidP="003D67E0"/>
    <w:sectPr w:rsidR="009D0D6B" w:rsidRPr="003D6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E0"/>
    <w:rsid w:val="003D67E0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60CB"/>
  <w15:chartTrackingRefBased/>
  <w15:docId w15:val="{83771AFF-CEAC-4CAF-AB23-780C2D3C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D6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84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2022-12-22T13:54:00Z</dcterms:created>
  <dcterms:modified xsi:type="dcterms:W3CDTF">2022-12-22T14:01:00Z</dcterms:modified>
</cp:coreProperties>
</file>