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7" w:type="dxa"/>
        <w:tblLook w:val="04A0" w:firstRow="1" w:lastRow="0" w:firstColumn="1" w:lastColumn="0" w:noHBand="0" w:noVBand="1"/>
      </w:tblPr>
      <w:tblGrid>
        <w:gridCol w:w="9000"/>
      </w:tblGrid>
      <w:tr w:rsidR="00AE3F51" w:rsidTr="00AE3F51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F51" w:rsidRDefault="00AE3F51">
            <w:pPr>
              <w:pStyle w:val="NormaleWeb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Roma, 16 maggio 2017  </w:t>
            </w:r>
          </w:p>
          <w:p w:rsidR="00AE3F51" w:rsidRDefault="00AE3F51">
            <w:pPr>
              <w:pStyle w:val="NormaleWeb"/>
              <w:ind w:left="400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R.E.M. - S.R.L.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VIA FERRUCCIA 16/A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3010 PATRICA (FR)</w:t>
            </w:r>
          </w:p>
          <w:p w:rsidR="00AE3F51" w:rsidRDefault="00AE3F51">
            <w:pPr>
              <w:pStyle w:val="NormaleWeb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Egregio Dottore/Gent.ma Dottoressa,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L’U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nione Italiana delle Camere di Commercio, industria, artigianato e agricoltura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Unioncamere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), in accordo con l’Agenzia Nazionale Politiche Attive del Lavoro (ANPAL) sta realizzando, insieme alle Camere di Commercio dei diversi territori, il progetto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Excelsior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già sviluppato con successo negli ultimi diciannove anni. Il progetto ha l’obiettivo di monitorare le prospettive dell’occupazione nelle imprese e la relativa richiesta di profili professionali. Sul sito </w:t>
            </w:r>
            <w:hyperlink r:id="rId4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http://excelsior.unioncamere.net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sono disponibili i principali risultati della scorsa edizione del Progetto.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ell’ambito di questo progetto, stiamo effettuando l’aggiornamento sulle previsioni di assunzione relative al trimestre giugno - agosto 2017 attraverso un questionario indirizzato ad un campione di imprese e studi professionali con dipendenti, distribuiti su tutto il territorio nazionale e selezionati casualmente dagli archivi delle Camere di Commercio.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 Sua impresa fa parte del campione interessato dalla ricerca e per questa ragione riceve la presente comunicazione. La rilevazione in oggetto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fa parte delle indagini con obbligo di risposta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previste dal Programma Statistico Nazionale 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la scadenza per la compilazione è fissata per il giorno 26 maggio 2017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er facilitare la compilazione del questionario abbiamo creato un’interfaccia online accessibile direttamente dal seguente "</w:t>
            </w:r>
            <w:hyperlink r:id="rId5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8"/>
                  <w:szCs w:val="18"/>
                  <w:lang w:eastAsia="en-US"/>
                </w:rPr>
                <w:t>link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"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attraverso questo strumento sarà per Lei più immediata la compilazione del questionario; nel caso in cui il link indicato non dovesse attivarsi, La preghiamo di copiare e incollare nella barra degli indirizzi del browser il seguente indirizzo 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http://survey2.infocamere.it/index.php?r=survey/index&amp;sid=198468&amp;token=BYVrCkD36bRzmm9&amp;lang=it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 informiamo comunque che, se dovesse essere necessario, la società del sistema camerale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InfoCamere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ScpA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è stata incaricata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fornirLe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assistenza nella redazione del questionario attraverso i seguenti contatti: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•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Nn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dedicati: 06/64892289 e 06/64892290 dal lunedì al venerdì dalle 09:00 alle 13:00 e dalle 14:00 alle 18:00;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• E-mail: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excelsior@infocamere.it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nonché di fornire qualsiasi informazione in merito alla titolarità della rilevazione ed alle modalità di realizzazione della ricerca.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el corso dell’indagine, inoltre,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potrebbe essere contattato dalla Camera di Commercio del suo territorio con lo scopo di agevolare lo svolgimento della rilevazione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esideriamo infine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assicurarLe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che le notizie raccolte con l’indagine saranno trattate esclusivamente a scopo statistico, garantendo la massima riservatezza; ad ulteriore garanzia della correttezza del rapporto di collaborazione, potrà altresì consultare il sito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Unioncamere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http://www.unioncamere.gov.it/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>) alla sezione Indagini statistiche per conoscere le specifiche dell’indagine e per verificare la titolarità della stessa.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i sensi della normativa in materia di tutela della privacy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D.Lgs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196/03), La informiamo che i dati relativi alla Sua azienda verranno elaborati sia in modo automatizzato che cartaceo e con modalità strettamente correlate all’indagine che stiamo svolgendo. Il conferimento dei dati è disciplinato dalla normativa applicata alle indagini con obbligo di risposta previste dal Programma Statistico Nazionale (vedi box a fondo pagina).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nioncamere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con sede in Roma, Piazza Sallustio, n. 21, è titolare del progetto di ricerca;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InfoCamere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ScpA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con sede in Roma, Via G. B.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Morgagni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13, e la Camera di Commercio della Sua provincia sono responsabili del trattamento dei dati, limitatamente alle operazioni di rilevazione. 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 termine della ricerca, presso la Camera di Commercio della Sua provincia verranno messi a disposizione i risultati ottenuti, naturalmente in forma anonima ed aggregata.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el ringraziarLa per la collaborazione che vorrà prestare, è gradita l’occasione per porgerLe i migliori saluti.</w:t>
            </w:r>
          </w:p>
          <w:p w:rsidR="00AE3F51" w:rsidRDefault="00AE3F51">
            <w:pPr>
              <w:pStyle w:val="NormaleWeb"/>
              <w:ind w:left="5387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IL SEGRETARIO GENERALE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         Giuseppe Tripoli</w:t>
            </w:r>
          </w:p>
          <w:p w:rsidR="00AE3F51" w:rsidRDefault="00AE3F51">
            <w:pPr>
              <w:pStyle w:val="NormaleWeb"/>
              <w:ind w:left="6007"/>
              <w:rPr>
                <w:lang w:eastAsia="en-US"/>
              </w:rPr>
            </w:pPr>
          </w:p>
          <w:p w:rsidR="00AE3F51" w:rsidRDefault="00AE3F51">
            <w:pPr>
              <w:pStyle w:val="NormaleWeb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AE3F51" w:rsidRDefault="00AE3F51">
            <w:pPr>
              <w:pStyle w:val="NormaleWeb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"Questo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e'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un messaggio inviato automaticamente. Non utilizzare '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reply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' o 'rispondi' all'indirizzo mittente. Si invita ad utilizzare le informazioni di contatto sopra riportate."</w:t>
            </w:r>
          </w:p>
          <w:p w:rsidR="00AE3F51" w:rsidRDefault="00AE3F51">
            <w:pPr>
              <w:pStyle w:val="NormaleWeb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AE3F51" w:rsidRDefault="00AE3F51" w:rsidP="00AE3F51">
      <w:pPr>
        <w:rPr>
          <w:rFonts w:asciiTheme="minorHAnsi" w:hAnsiTheme="minorHAnsi" w:cstheme="minorBidi"/>
          <w:vanish/>
          <w:sz w:val="20"/>
          <w:szCs w:val="20"/>
        </w:rPr>
      </w:pP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E3F51" w:rsidTr="00AE3F51">
        <w:trPr>
          <w:tblCellSpacing w:w="7" w:type="dxa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F51" w:rsidRDefault="00AE3F51">
            <w:pPr>
              <w:pStyle w:val="NormaleWeb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SEGRETO STATISTICO, OBBLIGO DI RISPOSTA, TUTELA DELLA RISERVATEZZA E DIRITTI DEGLI INTERESSATI </w:t>
            </w:r>
          </w:p>
          <w:p w:rsidR="00AE3F51" w:rsidRDefault="00AE3F51">
            <w:pPr>
              <w:pStyle w:val="NormaleWeb"/>
              <w:ind w:left="22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-  Decreto legislativo 6 settembre 1989, n. 322 e successive modificazioni ed integrazioni “Norme sul Sistema statistico nazionale e sulla riorganizzazione dell’Istituto nazionale di statistica” – in particolare gli artt. 6 bis, (trattamenti di dati personali), 7 (obbligo di fornire dati statistici), 8 (segreto d’ufficio degli addetti agli uffici di statistica), 9 (disposizioni per la tutela del segreto statistico), 13 (Programma statistico nazionale);</w:t>
            </w:r>
          </w:p>
          <w:p w:rsidR="00AE3F51" w:rsidRDefault="00AE3F51">
            <w:pPr>
              <w:pStyle w:val="NormaleWeb"/>
              <w:ind w:left="22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-  Decreto legislativo 30 giugno 2003, n. 196 “Codice in materia di protezione dei dati personali” – artt. 2 (finalità), 4 (definizioni), 7-10 (diritti dell’interessato), 13 (informativa), 28-30 (soggetti che effettuano il trattamento), 104-108 (trattamento per scopi statistici o scientifici);</w:t>
            </w:r>
          </w:p>
          <w:p w:rsidR="00AE3F51" w:rsidRDefault="00AE3F51">
            <w:pPr>
              <w:pStyle w:val="NormaleWeb"/>
              <w:ind w:left="22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-  Codice di deontologia e di buona condotta per i trattamenti di dati personali a scopi statistici e di ricerca scientifica effettuati nell’ambito del Sistema statistico nazionale 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 xml:space="preserve">. A3 al Codice in materia di protezione dei dati personali – d.lgs. 30 giugno 2003, n. 196); </w:t>
            </w:r>
          </w:p>
          <w:p w:rsidR="00AE3F51" w:rsidRDefault="00AE3F51">
            <w:pPr>
              <w:pStyle w:val="NormaleWeb"/>
              <w:ind w:left="22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-  Decreto del Presidente della Repubblica 24 settembre 2015 «Approvazione del Programma statistico nazionale per il triennio 2014-2016». Sono stati approvati con il medesimo decreto, cui sono allegati e di cui costituiscono parte integrante, anche gli elenchi delle rilevazioni statistiche che comportano obbligo di risposta da parte dei soggetti privati (Supplemento ordinario alla “Gazzetta Ufficiale” n. 258 del 5 novembre 2015 - Serie generale);</w:t>
            </w:r>
          </w:p>
          <w:p w:rsidR="00AE3F51" w:rsidRDefault="00AE3F51">
            <w:pPr>
              <w:pStyle w:val="NormaleWeb"/>
              <w:ind w:left="22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 xml:space="preserve">-  Decreto del Presidente della Repubblica 30 agosto 2016 «Approvazione del Programma statistico nazionale 2014-2016 - Aggiornamento 2016». Sono stati approvati con il medesimo decreto, cui sono allegati e di cui costituiscono parte integrante, anche gli elenchi delle rilevazioni rientranti nel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Psn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 xml:space="preserve"> 2014-2016. Aggiornamento 2016, che comportano obbligo di risposta da parte dei soggetti privati, a norma dell'art. 7 del decreto legislativo 6 settembre 1989, n. 322 (Gazzetta Ufficiale della Repubblica Italiana n. 242 del 15 ottobre 2016 - Serie generale);</w:t>
            </w:r>
          </w:p>
          <w:p w:rsidR="00AE3F51" w:rsidRDefault="00AE3F51">
            <w:pPr>
              <w:pStyle w:val="NormaleWeb"/>
              <w:ind w:left="22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 xml:space="preserve">-  Decreto Legge 30 dicembre 2016, n. 244, Art.1. «Proroga e definizione di termini». Al comma 16bis è stata prorogata l’efficacia del Decreto del Presidente della Repubblica 30 agosto 2016 e dei relativi elenchi allegati delle rilevazioni rientranti nel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Psn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 xml:space="preserve"> 2014-2016. Aggiornamento 2016, che comportano obbligo di risposta da parte dei soggetti privati, a norma dell'art. 7 del decreto legislativo 6 settembre 1989, n. 322 fino all'entrata in vigore del Programma statistico nazionale 2017-2019, e comunque non oltre il 30 novembre 2017. Decreto convertito con la Legge n.19 del 27 febbraio 2017 (Gazzetta Ufficiale della Repubblica Italiana n. 49 del 28 febbraio 2017 -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Suppl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. Ordinario n. 14).</w:t>
            </w:r>
          </w:p>
        </w:tc>
      </w:tr>
    </w:tbl>
    <w:p w:rsidR="0071536A" w:rsidRDefault="0071536A">
      <w:bookmarkStart w:id="0" w:name="_GoBack"/>
      <w:bookmarkEnd w:id="0"/>
    </w:p>
    <w:sectPr w:rsidR="00715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51"/>
    <w:rsid w:val="0071536A"/>
    <w:rsid w:val="00A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8B2D-422C-480E-883B-1A5A3903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F5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3F5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E3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camere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celsior@infocame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vey2.infocamere.it/index.php?r=survey/index&amp;sid=198468&amp;token=BYVrCkD36bRzmm9&amp;lang=it" TargetMode="External"/><Relationship Id="rId5" Type="http://schemas.openxmlformats.org/officeDocument/2006/relationships/hyperlink" Target="http://survey2.infocamere.it/index.php?r=survey/index&amp;sid=198468&amp;token=BYVrCkD36bRzmm9&amp;lang=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xcelsior.unioncamere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2017-05-31T12:39:00Z</dcterms:created>
  <dcterms:modified xsi:type="dcterms:W3CDTF">2017-05-31T12:40:00Z</dcterms:modified>
</cp:coreProperties>
</file>